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51BD8" w14:textId="77777777" w:rsidR="008720EB" w:rsidRPr="008D4BBE" w:rsidRDefault="008720EB" w:rsidP="002F6CE5">
      <w:pPr>
        <w:ind w:left="2292" w:hanging="2292"/>
        <w:rPr>
          <w:lang w:val="en-US"/>
        </w:rPr>
      </w:pPr>
      <w:bookmarkStart w:id="0" w:name="_Toc209500354"/>
      <w:bookmarkStart w:id="1" w:name="_Toc219275270"/>
      <w:bookmarkStart w:id="2" w:name="_Toc219275340"/>
      <w:bookmarkStart w:id="3" w:name="_Toc219518985"/>
      <w:r w:rsidRPr="008D4BBE">
        <w:rPr>
          <w:lang w:val="en-US"/>
        </w:rPr>
        <w:t xml:space="preserve">SCORECARD </w:t>
      </w:r>
      <w:r w:rsidR="0035075C" w:rsidRPr="008D4BBE">
        <w:rPr>
          <w:lang w:val="en-US"/>
        </w:rPr>
        <w:tab/>
        <w:t xml:space="preserve">Joint United Nations </w:t>
      </w:r>
      <w:proofErr w:type="spellStart"/>
      <w:r w:rsidR="0035075C" w:rsidRPr="008D4BBE">
        <w:rPr>
          <w:lang w:val="en-US"/>
        </w:rPr>
        <w:t>Programme</w:t>
      </w:r>
      <w:proofErr w:type="spellEnd"/>
      <w:r w:rsidR="0035075C" w:rsidRPr="008D4BBE">
        <w:rPr>
          <w:lang w:val="en-US"/>
        </w:rPr>
        <w:t xml:space="preserve"> on HIV/AIDS (UNAIDS)</w:t>
      </w:r>
    </w:p>
    <w:p w14:paraId="0959F81A" w14:textId="77777777" w:rsidR="008720EB" w:rsidRPr="008D4BBE" w:rsidRDefault="008720EB" w:rsidP="002F6CE5">
      <w:pPr>
        <w:ind w:left="2292" w:hanging="2292"/>
        <w:rPr>
          <w:lang w:val="en-US"/>
        </w:rPr>
      </w:pPr>
    </w:p>
    <w:p w14:paraId="5B8FAD9F" w14:textId="4483EA2B" w:rsidR="009B57FB" w:rsidRDefault="00DE54A9" w:rsidP="002F6CE5">
      <w:pPr>
        <w:ind w:left="2292" w:hanging="2292"/>
      </w:pPr>
      <w:fldSimple w:instr=" DOCPROPERTY  L_CONTACT  \* MERGEFORMAT ">
        <w:r w:rsidR="00BA3472">
          <w:t>Opgesteld door</w:t>
        </w:r>
      </w:fldSimple>
      <w:r w:rsidR="002F6CE5" w:rsidRPr="00785F18">
        <w:tab/>
      </w:r>
      <w:r w:rsidR="003A65E8">
        <w:t xml:space="preserve">Directie </w:t>
      </w:r>
      <w:r w:rsidR="00460E7F">
        <w:t>Multilaterale Instellingen en Mensenrechten</w:t>
      </w:r>
      <w:r w:rsidR="004678F2">
        <w:t xml:space="preserve"> </w:t>
      </w:r>
    </w:p>
    <w:p w14:paraId="773E7EFA" w14:textId="33D78B33" w:rsidR="002F6CE5" w:rsidRPr="00785F18" w:rsidRDefault="004678F2" w:rsidP="002F6CE5">
      <w:pPr>
        <w:ind w:left="2292" w:hanging="2292"/>
      </w:pPr>
      <w:r>
        <w:br/>
      </w:r>
    </w:p>
    <w:tbl>
      <w:tblPr>
        <w:tblW w:w="0" w:type="auto"/>
        <w:tblLook w:val="01E0" w:firstRow="1" w:lastRow="1" w:firstColumn="1" w:lastColumn="1" w:noHBand="0" w:noVBand="0"/>
      </w:tblPr>
      <w:tblGrid>
        <w:gridCol w:w="2241"/>
        <w:gridCol w:w="5485"/>
      </w:tblGrid>
      <w:tr w:rsidR="002F6CE5" w:rsidRPr="00785F18" w14:paraId="62248F9B" w14:textId="77777777" w:rsidTr="008F1B70">
        <w:tc>
          <w:tcPr>
            <w:tcW w:w="2268" w:type="dxa"/>
            <w:shd w:val="clear" w:color="auto" w:fill="auto"/>
          </w:tcPr>
          <w:p w14:paraId="339A474A" w14:textId="5C0F01EB" w:rsidR="002F6CE5" w:rsidRPr="00785F18" w:rsidRDefault="00DE54A9" w:rsidP="00221806">
            <w:fldSimple w:instr=" DOCPROPERTY  L_AUTHOR  \* MERGEFORMAT ">
              <w:r w:rsidR="00BA3472">
                <w:t>Redacteur:</w:t>
              </w:r>
            </w:fldSimple>
          </w:p>
        </w:tc>
        <w:tc>
          <w:tcPr>
            <w:tcW w:w="5598" w:type="dxa"/>
            <w:shd w:val="clear" w:color="auto" w:fill="auto"/>
          </w:tcPr>
          <w:p w14:paraId="0FB0F271" w14:textId="77777777" w:rsidR="00233A76" w:rsidRDefault="00702982" w:rsidP="003D221E">
            <w:r>
              <w:t>Lieke Willemsen</w:t>
            </w:r>
            <w:r w:rsidR="005A568E">
              <w:t xml:space="preserve"> (DMM-SE)</w:t>
            </w:r>
            <w:r w:rsidR="000909DA">
              <w:t xml:space="preserve"> </w:t>
            </w:r>
          </w:p>
          <w:p w14:paraId="40ADAF22" w14:textId="7147C44B" w:rsidR="002F6CE5" w:rsidRPr="00785F18" w:rsidRDefault="00233A76" w:rsidP="003D221E">
            <w:r>
              <w:t>A</w:t>
            </w:r>
            <w:r w:rsidR="00702982">
              <w:t>fge</w:t>
            </w:r>
            <w:r w:rsidR="00796DDD">
              <w:t>stemd met DSO</w:t>
            </w:r>
            <w:r w:rsidR="000909DA">
              <w:t xml:space="preserve"> </w:t>
            </w:r>
            <w:r w:rsidR="00A44008">
              <w:t xml:space="preserve">en </w:t>
            </w:r>
            <w:r w:rsidR="00796DDD">
              <w:t>PV GEV</w:t>
            </w:r>
          </w:p>
        </w:tc>
      </w:tr>
    </w:tbl>
    <w:p w14:paraId="2FA6087F" w14:textId="77777777" w:rsidR="00991C2E" w:rsidRDefault="00991C2E" w:rsidP="00991C2E"/>
    <w:p w14:paraId="0FA0CC27" w14:textId="77777777" w:rsidR="00991C2E" w:rsidRDefault="00991C2E" w:rsidP="00991C2E"/>
    <w:p w14:paraId="26C4A9BE" w14:textId="77777777" w:rsidR="00326699" w:rsidRDefault="00326699" w:rsidP="00326699">
      <w:pPr>
        <w:spacing w:line="240" w:lineRule="auto"/>
      </w:pPr>
    </w:p>
    <w:p w14:paraId="61B0B2FE" w14:textId="77777777" w:rsidR="00326699" w:rsidRDefault="00326699" w:rsidP="00326699">
      <w:pPr>
        <w:spacing w:line="240" w:lineRule="auto"/>
      </w:pPr>
    </w:p>
    <w:p w14:paraId="52CF935D" w14:textId="77777777" w:rsidR="00326699" w:rsidRDefault="00326699" w:rsidP="00326699">
      <w:pPr>
        <w:spacing w:line="240" w:lineRule="auto"/>
        <w:sectPr w:rsidR="00326699" w:rsidSect="007D6565">
          <w:headerReference w:type="even" r:id="rId11"/>
          <w:headerReference w:type="default" r:id="rId12"/>
          <w:footerReference w:type="even" r:id="rId13"/>
          <w:footerReference w:type="default" r:id="rId14"/>
          <w:headerReference w:type="first" r:id="rId15"/>
          <w:footerReference w:type="first" r:id="rId16"/>
          <w:pgSz w:w="11906" w:h="16838" w:code="9"/>
          <w:pgMar w:top="2520" w:right="960" w:bottom="1080" w:left="3220" w:header="200" w:footer="660" w:gutter="0"/>
          <w:cols w:space="708"/>
          <w:titlePg/>
          <w:docGrid w:linePitch="360"/>
        </w:sectPr>
      </w:pPr>
    </w:p>
    <w:bookmarkEnd w:id="0"/>
    <w:bookmarkEnd w:id="1"/>
    <w:bookmarkEnd w:id="2"/>
    <w:bookmarkEnd w:id="3"/>
    <w:p w14:paraId="00552F81" w14:textId="77777777" w:rsidR="00A908F9" w:rsidRDefault="00A908F9" w:rsidP="00A908F9">
      <w:pPr>
        <w:pStyle w:val="Kop-Inhoudsopgave"/>
      </w:pPr>
    </w:p>
    <w:p w14:paraId="5F0C1DBC" w14:textId="77777777" w:rsidR="00A908F9" w:rsidRDefault="00A908F9" w:rsidP="00A908F9">
      <w:pPr>
        <w:pStyle w:val="Kop-Inhoudsopgave"/>
      </w:pPr>
    </w:p>
    <w:p w14:paraId="6EDDA623" w14:textId="77777777" w:rsidR="00A908F9" w:rsidRDefault="008720EB" w:rsidP="00A908F9">
      <w:pPr>
        <w:pStyle w:val="Kop-Inhoudsopgave"/>
      </w:pPr>
      <w:r>
        <w:br w:type="page"/>
      </w:r>
      <w:fldSimple w:instr=" DOCPROPERTY  L_TOC  \* MERGEFORMAT ">
        <w:bookmarkStart w:id="8" w:name="_Toc287454445"/>
        <w:bookmarkStart w:id="9" w:name="_Toc287446465"/>
        <w:bookmarkStart w:id="10" w:name="_Toc485040485"/>
        <w:bookmarkStart w:id="11" w:name="_Toc491259168"/>
        <w:r w:rsidR="00BA3472">
          <w:t>Inhoudsopgave</w:t>
        </w:r>
        <w:bookmarkEnd w:id="8"/>
        <w:bookmarkEnd w:id="9"/>
        <w:bookmarkEnd w:id="10"/>
        <w:bookmarkEnd w:id="11"/>
      </w:fldSimple>
    </w:p>
    <w:p w14:paraId="145CD699" w14:textId="1E74DEC8" w:rsidR="007E0AF6" w:rsidRDefault="006B2292">
      <w:pPr>
        <w:pStyle w:val="TOC1"/>
        <w:tabs>
          <w:tab w:val="right" w:leader="dot" w:pos="7716"/>
        </w:tabs>
        <w:rPr>
          <w:rFonts w:asciiTheme="minorHAnsi" w:eastAsiaTheme="minorEastAsia" w:hAnsiTheme="minorHAnsi" w:cstheme="minorBidi"/>
          <w:noProof/>
          <w:sz w:val="22"/>
          <w:szCs w:val="22"/>
        </w:rPr>
      </w:pPr>
      <w:r w:rsidRPr="00785F18">
        <w:fldChar w:fldCharType="begin"/>
      </w:r>
      <w:r w:rsidRPr="00785F18">
        <w:instrText xml:space="preserve"> TOC \t "Heading 1;2;Heading 2;3;Heading 3;4;Kop-Inhoudsopgave;1;Kop zonder nummering;1;Subtitle;2;Title;1" </w:instrText>
      </w:r>
      <w:r w:rsidRPr="00785F18">
        <w:fldChar w:fldCharType="separate"/>
      </w:r>
      <w:r w:rsidR="007E0AF6">
        <w:rPr>
          <w:noProof/>
        </w:rPr>
        <w:t>Inhoudsopgave</w:t>
      </w:r>
      <w:r w:rsidR="007E0AF6">
        <w:rPr>
          <w:noProof/>
        </w:rPr>
        <w:tab/>
      </w:r>
      <w:r w:rsidR="007E0AF6">
        <w:rPr>
          <w:noProof/>
        </w:rPr>
        <w:fldChar w:fldCharType="begin"/>
      </w:r>
      <w:r w:rsidR="007E0AF6">
        <w:rPr>
          <w:noProof/>
        </w:rPr>
        <w:instrText xml:space="preserve"> PAGEREF _Toc491259168 \h </w:instrText>
      </w:r>
      <w:r w:rsidR="007E0AF6">
        <w:rPr>
          <w:noProof/>
        </w:rPr>
      </w:r>
      <w:r w:rsidR="007E0AF6">
        <w:rPr>
          <w:noProof/>
        </w:rPr>
        <w:fldChar w:fldCharType="separate"/>
      </w:r>
      <w:r w:rsidR="007E0AF6">
        <w:rPr>
          <w:noProof/>
        </w:rPr>
        <w:t>2</w:t>
      </w:r>
      <w:r w:rsidR="007E0AF6">
        <w:rPr>
          <w:noProof/>
        </w:rPr>
        <w:fldChar w:fldCharType="end"/>
      </w:r>
    </w:p>
    <w:p w14:paraId="48A1656D" w14:textId="6EBED0E0" w:rsidR="007E0AF6" w:rsidRDefault="007E0AF6">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_Toc491259169 \h </w:instrText>
      </w:r>
      <w:r>
        <w:fldChar w:fldCharType="separate"/>
      </w:r>
      <w:r>
        <w:t>3</w:t>
      </w:r>
      <w:r>
        <w:fldChar w:fldCharType="end"/>
      </w:r>
    </w:p>
    <w:p w14:paraId="72BCE920" w14:textId="4E9EFB61" w:rsidR="007E0AF6" w:rsidRDefault="007E0AF6">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_Toc491259170 \h </w:instrText>
      </w:r>
      <w:r>
        <w:fldChar w:fldCharType="separate"/>
      </w:r>
      <w:r>
        <w:t>3</w:t>
      </w:r>
      <w:r>
        <w:fldChar w:fldCharType="end"/>
      </w:r>
    </w:p>
    <w:p w14:paraId="54486B5B" w14:textId="42F158BA" w:rsidR="007E0AF6" w:rsidRDefault="007E0AF6">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_Toc491259171 \h </w:instrText>
      </w:r>
      <w:r>
        <w:fldChar w:fldCharType="separate"/>
      </w:r>
      <w:r>
        <w:t>4</w:t>
      </w:r>
      <w:r>
        <w:fldChar w:fldCharType="end"/>
      </w:r>
    </w:p>
    <w:p w14:paraId="794B7046" w14:textId="4C387F0D" w:rsidR="007E0AF6" w:rsidRDefault="007E0AF6">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_Toc491259172 \h </w:instrText>
      </w:r>
      <w:r>
        <w:fldChar w:fldCharType="separate"/>
      </w:r>
      <w:r>
        <w:t>5</w:t>
      </w:r>
      <w:r>
        <w:fldChar w:fldCharType="end"/>
      </w:r>
    </w:p>
    <w:p w14:paraId="5E1F350C" w14:textId="793C808F" w:rsidR="007E0AF6" w:rsidRDefault="007E0AF6">
      <w:pPr>
        <w:pStyle w:val="TOC2"/>
        <w:rPr>
          <w:rFonts w:asciiTheme="minorHAnsi" w:eastAsiaTheme="minorEastAsia" w:hAnsiTheme="minorHAnsi" w:cstheme="minorBidi"/>
          <w:b w:val="0"/>
          <w:sz w:val="22"/>
          <w:szCs w:val="22"/>
        </w:rPr>
      </w:pPr>
      <w:r>
        <w:t xml:space="preserve">3 </w:t>
      </w:r>
      <w:r>
        <w:rPr>
          <w:rFonts w:asciiTheme="minorHAnsi" w:eastAsiaTheme="minorEastAsia" w:hAnsiTheme="minorHAnsi" w:cstheme="minorBidi"/>
          <w:b w:val="0"/>
          <w:sz w:val="22"/>
          <w:szCs w:val="22"/>
        </w:rPr>
        <w:tab/>
      </w:r>
      <w:r>
        <w:t>Algemene achtergrond</w:t>
      </w:r>
      <w:r>
        <w:tab/>
      </w:r>
      <w:r>
        <w:fldChar w:fldCharType="begin"/>
      </w:r>
      <w:r>
        <w:instrText xml:space="preserve"> PAGEREF _Toc491259173 \h </w:instrText>
      </w:r>
      <w:r>
        <w:fldChar w:fldCharType="separate"/>
      </w:r>
      <w:r>
        <w:t>6</w:t>
      </w:r>
      <w:r>
        <w:fldChar w:fldCharType="end"/>
      </w:r>
    </w:p>
    <w:p w14:paraId="6E4304DE" w14:textId="74213B55" w:rsidR="007E0AF6" w:rsidRDefault="007E0AF6">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_Toc491259174 \h </w:instrText>
      </w:r>
      <w:r>
        <w:fldChar w:fldCharType="separate"/>
      </w:r>
      <w:r>
        <w:t>6</w:t>
      </w:r>
      <w:r>
        <w:fldChar w:fldCharType="end"/>
      </w:r>
    </w:p>
    <w:p w14:paraId="1C1EADFD" w14:textId="128ED00D" w:rsidR="007E0AF6" w:rsidRDefault="007E0AF6">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_Toc491259175 \h </w:instrText>
      </w:r>
      <w:r>
        <w:fldChar w:fldCharType="separate"/>
      </w:r>
      <w:r>
        <w:t>6</w:t>
      </w:r>
      <w:r>
        <w:fldChar w:fldCharType="end"/>
      </w:r>
    </w:p>
    <w:p w14:paraId="600587C5" w14:textId="62D77E17" w:rsidR="007E0AF6" w:rsidRDefault="007E0AF6">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_Toc491259176 \h </w:instrText>
      </w:r>
      <w:r>
        <w:fldChar w:fldCharType="separate"/>
      </w:r>
      <w:r>
        <w:t>6</w:t>
      </w:r>
      <w:r>
        <w:fldChar w:fldCharType="end"/>
      </w:r>
    </w:p>
    <w:p w14:paraId="4F3667A2" w14:textId="13392E9A" w:rsidR="007E0AF6" w:rsidRDefault="007E0AF6">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_Toc491259177 \h </w:instrText>
      </w:r>
      <w:r>
        <w:fldChar w:fldCharType="separate"/>
      </w:r>
      <w:r>
        <w:t>7</w:t>
      </w:r>
      <w:r>
        <w:fldChar w:fldCharType="end"/>
      </w:r>
    </w:p>
    <w:p w14:paraId="75328E3C" w14:textId="7E425875" w:rsidR="007E0AF6" w:rsidRDefault="007E0AF6">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_Toc491259178 \h </w:instrText>
      </w:r>
      <w:r>
        <w:fldChar w:fldCharType="separate"/>
      </w:r>
      <w:r>
        <w:t>9</w:t>
      </w:r>
      <w:r>
        <w:fldChar w:fldCharType="end"/>
      </w:r>
    </w:p>
    <w:p w14:paraId="2F879294" w14:textId="7C2D8942" w:rsidR="007E0AF6" w:rsidRDefault="007E0AF6">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_Toc491259179 \h </w:instrText>
      </w:r>
      <w:r>
        <w:fldChar w:fldCharType="separate"/>
      </w:r>
      <w:r>
        <w:t>9</w:t>
      </w:r>
      <w:r>
        <w:fldChar w:fldCharType="end"/>
      </w:r>
    </w:p>
    <w:p w14:paraId="7F0EF820" w14:textId="6D4F45EE" w:rsidR="007E0AF6" w:rsidRDefault="007E0AF6">
      <w:pPr>
        <w:pStyle w:val="TOC3"/>
        <w:rPr>
          <w:rFonts w:asciiTheme="minorHAnsi" w:eastAsiaTheme="minorEastAsia" w:hAnsiTheme="minorHAnsi" w:cstheme="minorBidi"/>
          <w:sz w:val="22"/>
          <w:szCs w:val="22"/>
        </w:rPr>
      </w:pPr>
      <w:r w:rsidRPr="007E0AF6">
        <w:t>4.2</w:t>
      </w:r>
      <w:r>
        <w:rPr>
          <w:rFonts w:asciiTheme="minorHAnsi" w:eastAsiaTheme="minorEastAsia" w:hAnsiTheme="minorHAnsi" w:cstheme="minorBidi"/>
          <w:sz w:val="22"/>
          <w:szCs w:val="22"/>
        </w:rPr>
        <w:tab/>
      </w:r>
      <w:r w:rsidRPr="007E0AF6">
        <w:t>Resultaatgerichtheid en transparantie</w:t>
      </w:r>
      <w:r>
        <w:tab/>
      </w:r>
      <w:r>
        <w:fldChar w:fldCharType="begin"/>
      </w:r>
      <w:r>
        <w:instrText xml:space="preserve"> PAGEREF _Toc491259180 \h </w:instrText>
      </w:r>
      <w:r>
        <w:fldChar w:fldCharType="separate"/>
      </w:r>
      <w:r>
        <w:t>9</w:t>
      </w:r>
      <w:r>
        <w:fldChar w:fldCharType="end"/>
      </w:r>
    </w:p>
    <w:p w14:paraId="7C51E4F3" w14:textId="29F6CFE2" w:rsidR="007E0AF6" w:rsidRDefault="007E0AF6">
      <w:pPr>
        <w:pStyle w:val="TOC3"/>
        <w:rPr>
          <w:rFonts w:asciiTheme="minorHAnsi" w:eastAsiaTheme="minorEastAsia" w:hAnsiTheme="minorHAnsi" w:cstheme="minorBidi"/>
          <w:sz w:val="22"/>
          <w:szCs w:val="22"/>
        </w:rPr>
      </w:pPr>
      <w:r w:rsidRPr="007E0AF6">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_Toc491259181 \h </w:instrText>
      </w:r>
      <w:r>
        <w:fldChar w:fldCharType="separate"/>
      </w:r>
      <w:r>
        <w:t>10</w:t>
      </w:r>
      <w:r>
        <w:fldChar w:fldCharType="end"/>
      </w:r>
    </w:p>
    <w:p w14:paraId="6CC92BE5" w14:textId="217C300D" w:rsidR="007E0AF6" w:rsidRDefault="007E0AF6">
      <w:pPr>
        <w:pStyle w:val="TOC3"/>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Operationeel management</w:t>
      </w:r>
      <w:r>
        <w:tab/>
      </w:r>
      <w:r>
        <w:fldChar w:fldCharType="begin"/>
      </w:r>
      <w:r>
        <w:instrText xml:space="preserve"> PAGEREF _Toc491259182 \h </w:instrText>
      </w:r>
      <w:r>
        <w:fldChar w:fldCharType="separate"/>
      </w:r>
      <w:r>
        <w:t>11</w:t>
      </w:r>
      <w:r>
        <w:fldChar w:fldCharType="end"/>
      </w:r>
    </w:p>
    <w:p w14:paraId="7CA5E680" w14:textId="5DEA119B" w:rsidR="007E0AF6" w:rsidRDefault="007E0AF6">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_Toc491259183 \h </w:instrText>
      </w:r>
      <w:r>
        <w:fldChar w:fldCharType="separate"/>
      </w:r>
      <w:r>
        <w:t>11</w:t>
      </w:r>
      <w:r>
        <w:fldChar w:fldCharType="end"/>
      </w:r>
    </w:p>
    <w:p w14:paraId="0388B583" w14:textId="301FD32F" w:rsidR="007E0AF6" w:rsidRDefault="007E0AF6">
      <w:pPr>
        <w:pStyle w:val="TOC3"/>
        <w:rPr>
          <w:rFonts w:asciiTheme="minorHAnsi" w:eastAsiaTheme="minorEastAsia" w:hAnsiTheme="minorHAnsi" w:cstheme="minorBidi"/>
          <w:sz w:val="22"/>
          <w:szCs w:val="22"/>
        </w:rPr>
      </w:pPr>
      <w:r w:rsidRPr="007E0AF6">
        <w:t>4.6</w:t>
      </w:r>
      <w:r>
        <w:rPr>
          <w:rFonts w:asciiTheme="minorHAnsi" w:eastAsiaTheme="minorEastAsia" w:hAnsiTheme="minorHAnsi" w:cstheme="minorBidi"/>
          <w:sz w:val="22"/>
          <w:szCs w:val="22"/>
        </w:rPr>
        <w:tab/>
      </w:r>
      <w:r w:rsidRPr="007E0AF6">
        <w:t>Human Resource Management</w:t>
      </w:r>
      <w:r>
        <w:tab/>
      </w:r>
      <w:r>
        <w:fldChar w:fldCharType="begin"/>
      </w:r>
      <w:r>
        <w:instrText xml:space="preserve"> PAGEREF _Toc491259184 \h </w:instrText>
      </w:r>
      <w:r>
        <w:fldChar w:fldCharType="separate"/>
      </w:r>
      <w:r>
        <w:t>12</w:t>
      </w:r>
      <w:r>
        <w:fldChar w:fldCharType="end"/>
      </w:r>
    </w:p>
    <w:p w14:paraId="2EA8238E" w14:textId="283B4B57" w:rsidR="007E0AF6" w:rsidRDefault="007E0AF6">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_Toc491259185 \h </w:instrText>
      </w:r>
      <w:r>
        <w:fldChar w:fldCharType="separate"/>
      </w:r>
      <w:r>
        <w:t>12</w:t>
      </w:r>
      <w:r>
        <w:fldChar w:fldCharType="end"/>
      </w:r>
    </w:p>
    <w:p w14:paraId="0368C493" w14:textId="410E85FD" w:rsidR="007E0AF6" w:rsidRDefault="007E0AF6">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_Toc491259186 \h </w:instrText>
      </w:r>
      <w:r>
        <w:fldChar w:fldCharType="separate"/>
      </w:r>
      <w:r>
        <w:t>13</w:t>
      </w:r>
      <w:r>
        <w:fldChar w:fldCharType="end"/>
      </w:r>
    </w:p>
    <w:p w14:paraId="6549E18A" w14:textId="160634B5" w:rsidR="007E0AF6" w:rsidRDefault="007E0AF6">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_Toc491259187 \h </w:instrText>
      </w:r>
      <w:r>
        <w:fldChar w:fldCharType="separate"/>
      </w:r>
      <w:r>
        <w:t>13</w:t>
      </w:r>
      <w:r>
        <w:fldChar w:fldCharType="end"/>
      </w:r>
    </w:p>
    <w:p w14:paraId="5E5E566E" w14:textId="1910ED8C" w:rsidR="007E0AF6" w:rsidRDefault="007E0AF6">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_Toc491259188 \h </w:instrText>
      </w:r>
      <w:r>
        <w:fldChar w:fldCharType="separate"/>
      </w:r>
      <w:r>
        <w:t>15</w:t>
      </w:r>
      <w:r>
        <w:fldChar w:fldCharType="end"/>
      </w:r>
    </w:p>
    <w:p w14:paraId="642697FE" w14:textId="4E453613" w:rsidR="007E0AF6" w:rsidRDefault="007E0AF6">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_Toc491259189 \h </w:instrText>
      </w:r>
      <w:r>
        <w:fldChar w:fldCharType="separate"/>
      </w:r>
      <w:r>
        <w:t>15</w:t>
      </w:r>
      <w:r>
        <w:fldChar w:fldCharType="end"/>
      </w:r>
    </w:p>
    <w:p w14:paraId="37A1E9E7" w14:textId="06219E62" w:rsidR="007E0AF6" w:rsidRDefault="007E0AF6">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_Toc491259190 \h </w:instrText>
      </w:r>
      <w:r>
        <w:fldChar w:fldCharType="separate"/>
      </w:r>
      <w:r>
        <w:t>16</w:t>
      </w:r>
      <w:r>
        <w:fldChar w:fldCharType="end"/>
      </w:r>
    </w:p>
    <w:p w14:paraId="585B0EC3" w14:textId="052916D0" w:rsidR="00261F77" w:rsidRPr="00290657" w:rsidRDefault="006B2292" w:rsidP="0014161D">
      <w:pPr>
        <w:pStyle w:val="TOC3"/>
        <w:rPr>
          <w:rFonts w:ascii="Calibri" w:hAnsi="Calibri"/>
          <w:sz w:val="22"/>
          <w:szCs w:val="22"/>
        </w:rPr>
      </w:pPr>
      <w:r w:rsidRPr="00785F18">
        <w:fldChar w:fldCharType="end"/>
      </w:r>
    </w:p>
    <w:p w14:paraId="38523BB6" w14:textId="77777777" w:rsidR="00101F98" w:rsidRPr="00785F18" w:rsidRDefault="00101F98" w:rsidP="00163FA2">
      <w:pPr>
        <w:tabs>
          <w:tab w:val="left" w:pos="0"/>
        </w:tabs>
      </w:pPr>
    </w:p>
    <w:p w14:paraId="45C98C09" w14:textId="77777777" w:rsidR="00A908F9" w:rsidRDefault="00A908F9" w:rsidP="00101F98"/>
    <w:p w14:paraId="600E03B8" w14:textId="77777777" w:rsidR="00A908F9" w:rsidRPr="00A908F9" w:rsidRDefault="00A908F9" w:rsidP="00A908F9"/>
    <w:p w14:paraId="14B18A81" w14:textId="77777777" w:rsidR="00A908F9" w:rsidRPr="00A908F9" w:rsidRDefault="00A908F9" w:rsidP="00A908F9"/>
    <w:p w14:paraId="7A1B3679" w14:textId="77777777" w:rsidR="00A908F9" w:rsidRDefault="00A908F9" w:rsidP="00A908F9">
      <w:pPr>
        <w:jc w:val="center"/>
      </w:pPr>
    </w:p>
    <w:p w14:paraId="0105C855" w14:textId="77777777" w:rsidR="00101F98" w:rsidRPr="00A908F9" w:rsidRDefault="00101F98" w:rsidP="00A908F9">
      <w:pPr>
        <w:sectPr w:rsidR="00101F98" w:rsidRPr="00A908F9" w:rsidSect="00EE1B9E">
          <w:headerReference w:type="first" r:id="rId17"/>
          <w:type w:val="continuous"/>
          <w:pgSz w:w="11906" w:h="16838" w:code="9"/>
          <w:pgMar w:top="2520" w:right="960" w:bottom="1080" w:left="3220" w:header="200" w:footer="660" w:gutter="0"/>
          <w:cols w:space="708"/>
          <w:titlePg/>
          <w:docGrid w:linePitch="360"/>
        </w:sectPr>
      </w:pPr>
    </w:p>
    <w:p w14:paraId="55E30878" w14:textId="77777777" w:rsidR="00E051CB" w:rsidRDefault="00E051CB" w:rsidP="00E051CB">
      <w:pPr>
        <w:pStyle w:val="Heading1"/>
        <w:tabs>
          <w:tab w:val="num" w:pos="0"/>
        </w:tabs>
        <w:spacing w:after="240" w:line="240" w:lineRule="auto"/>
        <w:ind w:hanging="1162"/>
      </w:pPr>
      <w:bookmarkStart w:id="12" w:name="_Toc238533654"/>
      <w:bookmarkStart w:id="13" w:name="_Toc238537583"/>
      <w:bookmarkStart w:id="14" w:name="_Toc238538136"/>
      <w:bookmarkStart w:id="15" w:name="_Toc238538151"/>
      <w:bookmarkStart w:id="16" w:name="_Toc410397639"/>
      <w:bookmarkStart w:id="17" w:name="_Toc485040486"/>
      <w:bookmarkStart w:id="18" w:name="_Toc491259169"/>
      <w:bookmarkStart w:id="19" w:name="_Toc300822504"/>
      <w:bookmarkEnd w:id="12"/>
      <w:bookmarkEnd w:id="13"/>
      <w:bookmarkEnd w:id="14"/>
      <w:bookmarkEnd w:id="15"/>
      <w:r>
        <w:lastRenderedPageBreak/>
        <w:t>1</w:t>
      </w:r>
      <w:r>
        <w:tab/>
      </w:r>
      <w:bookmarkEnd w:id="16"/>
      <w:r>
        <w:t>Samenvatting</w:t>
      </w:r>
      <w:bookmarkEnd w:id="17"/>
      <w:bookmarkEnd w:id="18"/>
    </w:p>
    <w:p w14:paraId="01C8C827" w14:textId="77777777" w:rsidR="00E051CB" w:rsidRDefault="00E051CB" w:rsidP="00E051CB">
      <w:pPr>
        <w:pStyle w:val="Heading2"/>
        <w:tabs>
          <w:tab w:val="left" w:pos="-1162"/>
          <w:tab w:val="left" w:pos="0"/>
          <w:tab w:val="num" w:pos="1160"/>
        </w:tabs>
        <w:spacing w:line="240" w:lineRule="auto"/>
        <w:ind w:hanging="1162"/>
      </w:pPr>
      <w:bookmarkStart w:id="20" w:name="_Toc410397640"/>
      <w:bookmarkStart w:id="21" w:name="_Toc485040487"/>
      <w:bookmarkStart w:id="22" w:name="_Toc491259170"/>
      <w:r>
        <w:t xml:space="preserve">1.1 </w:t>
      </w:r>
      <w:r>
        <w:tab/>
        <w:t>Institutionele aspecten en functioneren</w:t>
      </w:r>
      <w:bookmarkEnd w:id="20"/>
      <w:bookmarkEnd w:id="21"/>
      <w:bookmarkEnd w:id="22"/>
    </w:p>
    <w:p w14:paraId="0C2A2E9C" w14:textId="3F6546C7" w:rsidR="00E051CB" w:rsidRPr="00355D6C" w:rsidRDefault="00E051CB" w:rsidP="00E051CB">
      <w:r>
        <w:t>UNAIDS</w:t>
      </w:r>
      <w:r w:rsidR="00825537">
        <w:t xml:space="preserve"> </w:t>
      </w:r>
      <w:r w:rsidR="00DE5B81">
        <w:t xml:space="preserve">is het boegbeeld van de internationale </w:t>
      </w:r>
      <w:r>
        <w:t>aidsbestrijding</w:t>
      </w:r>
      <w:r w:rsidR="007755E9">
        <w:t xml:space="preserve"> met een helder mandaat dat in juni 2016 tijdens de Algemene Vergadering van de VN werd herbevestigd</w:t>
      </w:r>
      <w:r w:rsidR="00895EDA">
        <w:t>. De organisatie</w:t>
      </w:r>
      <w:r w:rsidR="00DE5B81">
        <w:t xml:space="preserve"> </w:t>
      </w:r>
      <w:r>
        <w:t>fungeert als kenniscentrum, pleitbezorger en coördin</w:t>
      </w:r>
      <w:r w:rsidR="00DE5B81">
        <w:t xml:space="preserve">eert </w:t>
      </w:r>
      <w:r>
        <w:t>de activiteiten van 11 cosponsors (10 relevante VN-organisaties en de Wereldbank).</w:t>
      </w:r>
      <w:r w:rsidR="00895EDA">
        <w:rPr>
          <w:rStyle w:val="FootnoteReference"/>
        </w:rPr>
        <w:footnoteReference w:id="2"/>
      </w:r>
      <w:r>
        <w:t xml:space="preserve"> UNAIDS’ strategie met drie concrete doelstellingen voor 2020 wordt gezien als dé wereldwijde strategie voor</w:t>
      </w:r>
      <w:r w:rsidR="00DE5B81">
        <w:t xml:space="preserve"> het terugdringen van </w:t>
      </w:r>
      <w:r>
        <w:t>aids.</w:t>
      </w:r>
      <w:r w:rsidR="00825537">
        <w:t xml:space="preserve"> UNAIDS</w:t>
      </w:r>
      <w:r w:rsidR="00323AE2">
        <w:t xml:space="preserve"> </w:t>
      </w:r>
      <w:r w:rsidR="00865E74">
        <w:t xml:space="preserve">draagt </w:t>
      </w:r>
      <w:r>
        <w:t xml:space="preserve">hiermee gericht bij aan het behalen van het Duurzame Ontwikkelingsdoel (SDG) 3: gezondheid en welzijn, waaronder het uitbannen van hiv/aids en toegang tot Seksuele Reproductieve Gezondheid en Rechten (SRGR). Ook draagt UNAIDS bij aan het behalen </w:t>
      </w:r>
      <w:r w:rsidR="0071067C">
        <w:t xml:space="preserve">van </w:t>
      </w:r>
      <w:r w:rsidR="00323AE2">
        <w:t xml:space="preserve">SDG 5 (gender gelijkheid), SDG 10 (minder ongelijkheid), SDG 16 (vrede, </w:t>
      </w:r>
      <w:r w:rsidR="00825537">
        <w:t>veiligheid</w:t>
      </w:r>
      <w:r w:rsidR="00323AE2">
        <w:t xml:space="preserve"> en rechtvaardigheid) en SDG 17 (partnerschappen)</w:t>
      </w:r>
      <w:r>
        <w:t xml:space="preserve">. </w:t>
      </w:r>
    </w:p>
    <w:p w14:paraId="494AD40A" w14:textId="77777777" w:rsidR="00E051CB" w:rsidRDefault="00E051CB" w:rsidP="00E051CB"/>
    <w:p w14:paraId="56B55468" w14:textId="20D3ADEB" w:rsidR="00E051CB" w:rsidRDefault="00825537" w:rsidP="00E051CB">
      <w:r>
        <w:t>UNAIDS, met secretariaat</w:t>
      </w:r>
      <w:r w:rsidR="00E051CB">
        <w:t xml:space="preserve"> in Genève, is aanwezig in</w:t>
      </w:r>
      <w:r w:rsidR="00BF4884">
        <w:t xml:space="preserve"> 80 landen </w:t>
      </w:r>
      <w:r w:rsidR="00E051CB">
        <w:t xml:space="preserve">waar het overheden ondersteunt bij de aidsbestrijding en </w:t>
      </w:r>
      <w:r w:rsidR="00F0378D">
        <w:t xml:space="preserve">bevorderen van </w:t>
      </w:r>
      <w:r w:rsidR="00E051CB">
        <w:t xml:space="preserve">SRGR. Als coördinerende organisatie is het aangaan van partnerschappen een kerntaak en betrekt UNAIDS niet alleen overheden, maar een breed scala aan maatschappelijke groepen. Op mondiaal niveau werkt UNAIDS </w:t>
      </w:r>
      <w:r w:rsidR="00E051CB" w:rsidRPr="00717552">
        <w:t>samen met kennisinstellingen</w:t>
      </w:r>
      <w:r w:rsidR="00F0378D" w:rsidRPr="00717552">
        <w:t xml:space="preserve">, internationale maatschappelijke organisaties en </w:t>
      </w:r>
      <w:r w:rsidR="00E051CB" w:rsidRPr="00717552">
        <w:t>de private sector</w:t>
      </w:r>
      <w:r w:rsidR="00F0378D" w:rsidRPr="00717552">
        <w:t xml:space="preserve">. </w:t>
      </w:r>
      <w:r w:rsidR="00F0378D" w:rsidRPr="00F97A85">
        <w:rPr>
          <w:lang w:val="en-US"/>
        </w:rPr>
        <w:t xml:space="preserve">Het </w:t>
      </w:r>
      <w:r w:rsidR="00E051CB" w:rsidRPr="00F97A85">
        <w:rPr>
          <w:i/>
          <w:lang w:val="en-US"/>
        </w:rPr>
        <w:t xml:space="preserve">Global Fund to fight Aids, Tuberculosis and Malaria </w:t>
      </w:r>
      <w:r w:rsidR="00E051CB" w:rsidRPr="00F97A85">
        <w:rPr>
          <w:lang w:val="en-US"/>
        </w:rPr>
        <w:t>(GFATM)</w:t>
      </w:r>
      <w:r w:rsidR="00F0378D" w:rsidRPr="00F97A85">
        <w:rPr>
          <w:lang w:val="en-US"/>
        </w:rPr>
        <w:t xml:space="preserve"> </w:t>
      </w:r>
      <w:proofErr w:type="spellStart"/>
      <w:r w:rsidR="00F0378D" w:rsidRPr="00F97A85">
        <w:rPr>
          <w:lang w:val="en-US"/>
        </w:rPr>
        <w:t>en</w:t>
      </w:r>
      <w:proofErr w:type="spellEnd"/>
      <w:r w:rsidR="00F0378D" w:rsidRPr="00F97A85">
        <w:rPr>
          <w:lang w:val="en-US"/>
        </w:rPr>
        <w:t xml:space="preserve"> UNAIDS </w:t>
      </w:r>
      <w:proofErr w:type="spellStart"/>
      <w:r w:rsidR="00F0378D" w:rsidRPr="00F97A85">
        <w:rPr>
          <w:lang w:val="en-US"/>
        </w:rPr>
        <w:t>werken</w:t>
      </w:r>
      <w:proofErr w:type="spellEnd"/>
      <w:r w:rsidR="00F0378D" w:rsidRPr="00F97A85">
        <w:rPr>
          <w:lang w:val="en-US"/>
        </w:rPr>
        <w:t xml:space="preserve"> </w:t>
      </w:r>
      <w:proofErr w:type="spellStart"/>
      <w:r w:rsidR="00F0378D" w:rsidRPr="00F97A85">
        <w:rPr>
          <w:lang w:val="en-US"/>
        </w:rPr>
        <w:t>complementair</w:t>
      </w:r>
      <w:proofErr w:type="spellEnd"/>
      <w:r w:rsidR="00F0378D" w:rsidRPr="00F97A85">
        <w:rPr>
          <w:lang w:val="en-US"/>
        </w:rPr>
        <w:t xml:space="preserve">. </w:t>
      </w:r>
      <w:r w:rsidR="0034799C">
        <w:t xml:space="preserve">Het </w:t>
      </w:r>
      <w:r w:rsidR="0034799C">
        <w:rPr>
          <w:i/>
        </w:rPr>
        <w:t>Global Fund</w:t>
      </w:r>
      <w:r w:rsidR="00F0378D" w:rsidRPr="0034799C">
        <w:t xml:space="preserve"> </w:t>
      </w:r>
      <w:r w:rsidR="0034799C">
        <w:t xml:space="preserve">zorgt voor </w:t>
      </w:r>
      <w:r w:rsidR="00F0378D" w:rsidRPr="00717552">
        <w:t>financierin</w:t>
      </w:r>
      <w:r w:rsidR="0034799C">
        <w:t xml:space="preserve">g van programma’s, UNAIDS </w:t>
      </w:r>
      <w:r w:rsidR="00F0378D" w:rsidRPr="00717552">
        <w:t xml:space="preserve">voor de kennis en expertise. </w:t>
      </w:r>
      <w:r w:rsidR="00E051CB" w:rsidRPr="00717552">
        <w:t>Punt van zorg is de financiële situatie van UNAIDS. Door tekorten is de organisatie genoodzaakt kostenbesparende maatregelen te nemen. Dit gebeurt deels door het verhogen van de efficiëntie, maar</w:t>
      </w:r>
      <w:r w:rsidR="00E051CB">
        <w:t xml:space="preserve"> ook door te korten op personeel</w:t>
      </w:r>
      <w:r w:rsidR="00B55B74">
        <w:t>,</w:t>
      </w:r>
      <w:r w:rsidR="00E051CB">
        <w:t xml:space="preserve"> wat mogelijk effect zal he</w:t>
      </w:r>
      <w:r w:rsidR="00B55B74">
        <w:t>bben op de resultaten en impact</w:t>
      </w:r>
      <w:r w:rsidR="00E051CB">
        <w:t xml:space="preserve">. </w:t>
      </w:r>
      <w:r w:rsidR="00865E74">
        <w:t>Als reactie op de financiële crisis</w:t>
      </w:r>
      <w:r w:rsidR="004074FC">
        <w:t xml:space="preserve"> heeft het bestuur een </w:t>
      </w:r>
      <w:r w:rsidR="004074FC">
        <w:rPr>
          <w:i/>
        </w:rPr>
        <w:t>Global Review Panel</w:t>
      </w:r>
      <w:r w:rsidR="004074FC">
        <w:t xml:space="preserve"> aangesteld o.a. voor advies op het terrein van financiering. H</w:t>
      </w:r>
      <w:r w:rsidR="00E051CB">
        <w:t>et ontbreken van een onafhan</w:t>
      </w:r>
      <w:r w:rsidR="004074FC">
        <w:t>keli</w:t>
      </w:r>
      <w:r w:rsidR="00A943D7">
        <w:t xml:space="preserve">jke evaluatiedienst was voorheen </w:t>
      </w:r>
      <w:r w:rsidR="00E051CB">
        <w:t xml:space="preserve">een zorgpunt. Echter, de organisatie heeft recent een </w:t>
      </w:r>
      <w:r w:rsidR="00E051CB">
        <w:rPr>
          <w:i/>
        </w:rPr>
        <w:t xml:space="preserve">Evaluation </w:t>
      </w:r>
      <w:proofErr w:type="spellStart"/>
      <w:r w:rsidR="00E051CB">
        <w:rPr>
          <w:i/>
        </w:rPr>
        <w:t>Coordinator</w:t>
      </w:r>
      <w:proofErr w:type="spellEnd"/>
      <w:r w:rsidR="00E051CB">
        <w:t xml:space="preserve"> aangesteld die op gestructureerde wijze zorgdraagt voor onafhankelijke evaluaties en direct rapporteert aan de </w:t>
      </w:r>
      <w:r w:rsidR="00E051CB" w:rsidRPr="00D52159">
        <w:rPr>
          <w:i/>
        </w:rPr>
        <w:t>executive director</w:t>
      </w:r>
      <w:r w:rsidR="00E051CB">
        <w:t>.</w:t>
      </w:r>
    </w:p>
    <w:p w14:paraId="0573EC48" w14:textId="77777777" w:rsidR="00E051CB" w:rsidRDefault="00E051CB" w:rsidP="00E051CB"/>
    <w:p w14:paraId="4B3C391B" w14:textId="2B228A64" w:rsidR="00E051CB" w:rsidRDefault="00E051CB" w:rsidP="00E051CB">
      <w:r>
        <w:t xml:space="preserve">Het gaat de goede kant op met de transparantie en resultaatgerichtheid van UNAIDS. Door gebruik te maken van het </w:t>
      </w:r>
      <w:proofErr w:type="spellStart"/>
      <w:r>
        <w:rPr>
          <w:i/>
        </w:rPr>
        <w:t>Unified</w:t>
      </w:r>
      <w:proofErr w:type="spellEnd"/>
      <w:r>
        <w:rPr>
          <w:i/>
        </w:rPr>
        <w:t xml:space="preserve"> Budget </w:t>
      </w:r>
      <w:proofErr w:type="spellStart"/>
      <w:r>
        <w:rPr>
          <w:i/>
        </w:rPr>
        <w:t>Results</w:t>
      </w:r>
      <w:proofErr w:type="spellEnd"/>
      <w:r>
        <w:rPr>
          <w:i/>
        </w:rPr>
        <w:t xml:space="preserve"> </w:t>
      </w:r>
      <w:proofErr w:type="spellStart"/>
      <w:r>
        <w:rPr>
          <w:i/>
        </w:rPr>
        <w:t>and</w:t>
      </w:r>
      <w:proofErr w:type="spellEnd"/>
      <w:r>
        <w:rPr>
          <w:i/>
        </w:rPr>
        <w:t xml:space="preserve"> Accountability Framework</w:t>
      </w:r>
      <w:r>
        <w:t xml:space="preserve"> (UBRAF</w:t>
      </w:r>
      <w:r w:rsidR="00A902B1">
        <w:t xml:space="preserve"> 2016-2021</w:t>
      </w:r>
      <w:r>
        <w:t xml:space="preserve">) is er een duidelijke </w:t>
      </w:r>
      <w:r w:rsidR="00F0378D">
        <w:t xml:space="preserve">relatie </w:t>
      </w:r>
      <w:r>
        <w:t xml:space="preserve">tussen </w:t>
      </w:r>
      <w:r w:rsidR="00A902B1">
        <w:t xml:space="preserve">vijf </w:t>
      </w:r>
      <w:proofErr w:type="spellStart"/>
      <w:r w:rsidR="00A902B1">
        <w:t>SDG</w:t>
      </w:r>
      <w:r w:rsidR="004F59AF">
        <w:t>’</w:t>
      </w:r>
      <w:r w:rsidR="00A902B1">
        <w:t>s</w:t>
      </w:r>
      <w:proofErr w:type="spellEnd"/>
      <w:r w:rsidR="00A902B1">
        <w:t xml:space="preserve">, </w:t>
      </w:r>
      <w:r>
        <w:t>doelstellingen uit de strategie, resultaatgebieden</w:t>
      </w:r>
      <w:r w:rsidR="00B55B74">
        <w:t xml:space="preserve">, </w:t>
      </w:r>
      <w:r>
        <w:t xml:space="preserve">concrete </w:t>
      </w:r>
      <w:r w:rsidR="00A943D7">
        <w:t>output</w:t>
      </w:r>
      <w:r w:rsidR="00B55B74">
        <w:t xml:space="preserve"> en de financiën</w:t>
      </w:r>
      <w:r>
        <w:t xml:space="preserve">. UNAIDS publiceert jaarlijks een verslag over haar resultaten en publiceert haar uitgaven in de </w:t>
      </w:r>
      <w:proofErr w:type="spellStart"/>
      <w:r w:rsidRPr="00A943D7">
        <w:rPr>
          <w:i/>
        </w:rPr>
        <w:t>Inter</w:t>
      </w:r>
      <w:proofErr w:type="spellEnd"/>
      <w:r w:rsidRPr="00A943D7">
        <w:rPr>
          <w:i/>
        </w:rPr>
        <w:t xml:space="preserve">-Agency </w:t>
      </w:r>
      <w:proofErr w:type="spellStart"/>
      <w:r w:rsidRPr="00A943D7">
        <w:rPr>
          <w:i/>
        </w:rPr>
        <w:t>Transparency</w:t>
      </w:r>
      <w:proofErr w:type="spellEnd"/>
      <w:r w:rsidRPr="00A943D7">
        <w:rPr>
          <w:i/>
        </w:rPr>
        <w:t xml:space="preserve"> Index</w:t>
      </w:r>
      <w:r>
        <w:t xml:space="preserve"> (IATI). Met</w:t>
      </w:r>
      <w:r w:rsidR="00811143">
        <w:t xml:space="preserve"> het oog op anti-corruptie</w:t>
      </w:r>
      <w:r>
        <w:t xml:space="preserve"> hanteert UNAIDS het </w:t>
      </w:r>
      <w:r>
        <w:rPr>
          <w:i/>
        </w:rPr>
        <w:t xml:space="preserve">zero </w:t>
      </w:r>
      <w:proofErr w:type="spellStart"/>
      <w:r>
        <w:rPr>
          <w:i/>
        </w:rPr>
        <w:t>tolerance</w:t>
      </w:r>
      <w:proofErr w:type="spellEnd"/>
      <w:r>
        <w:t xml:space="preserve"> beleid van de WHO. </w:t>
      </w:r>
      <w:r w:rsidR="00553419">
        <w:t xml:space="preserve">Tot slot voert UNAIDS </w:t>
      </w:r>
      <w:r w:rsidR="00837FF3">
        <w:t xml:space="preserve">binnen haar personeelsbeleid een diversiteitsbeleid met </w:t>
      </w:r>
      <w:r w:rsidR="00A943D7">
        <w:t>daarbinnen</w:t>
      </w:r>
      <w:r w:rsidR="00B74562">
        <w:t xml:space="preserve"> onder andere aandacht </w:t>
      </w:r>
      <w:r w:rsidR="00837FF3">
        <w:t>voor genderbalans.</w:t>
      </w:r>
    </w:p>
    <w:p w14:paraId="6067AE6D" w14:textId="77777777" w:rsidR="00E051CB" w:rsidRDefault="00E051CB" w:rsidP="00E051CB"/>
    <w:p w14:paraId="524F44AE" w14:textId="77777777" w:rsidR="007E4AA1" w:rsidRDefault="007E4AA1">
      <w:r>
        <w:br w:type="page"/>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9"/>
        <w:gridCol w:w="841"/>
        <w:gridCol w:w="1431"/>
      </w:tblGrid>
      <w:tr w:rsidR="00E051CB" w14:paraId="1F2107FD" w14:textId="77777777" w:rsidTr="00F23FF8">
        <w:tc>
          <w:tcPr>
            <w:tcW w:w="5349" w:type="dxa"/>
            <w:tcBorders>
              <w:top w:val="single" w:sz="12" w:space="0" w:color="auto"/>
              <w:left w:val="single" w:sz="12" w:space="0" w:color="auto"/>
              <w:bottom w:val="single" w:sz="12" w:space="0" w:color="auto"/>
            </w:tcBorders>
            <w:shd w:val="clear" w:color="auto" w:fill="BFBFBF" w:themeFill="background1" w:themeFillShade="BF"/>
          </w:tcPr>
          <w:p w14:paraId="5CD0BA58" w14:textId="0876D829" w:rsidR="00E051CB" w:rsidRDefault="00233A76" w:rsidP="008C33C3">
            <w:r w:rsidRPr="008F1B70">
              <w:rPr>
                <w:b/>
              </w:rPr>
              <w:lastRenderedPageBreak/>
              <w:t xml:space="preserve">Institutionele aspecten </w:t>
            </w:r>
            <w:r>
              <w:rPr>
                <w:b/>
              </w:rPr>
              <w:t>en functioneren</w:t>
            </w:r>
          </w:p>
        </w:tc>
        <w:tc>
          <w:tcPr>
            <w:tcW w:w="841" w:type="dxa"/>
            <w:tcBorders>
              <w:top w:val="single" w:sz="12" w:space="0" w:color="auto"/>
              <w:bottom w:val="single" w:sz="12" w:space="0" w:color="auto"/>
            </w:tcBorders>
            <w:shd w:val="clear" w:color="auto" w:fill="BFBFBF" w:themeFill="background1" w:themeFillShade="BF"/>
          </w:tcPr>
          <w:p w14:paraId="4E89A65F" w14:textId="77777777" w:rsidR="00E051CB" w:rsidRDefault="00E051CB" w:rsidP="008C33C3">
            <w:r>
              <w:t>Score</w:t>
            </w:r>
          </w:p>
        </w:tc>
        <w:tc>
          <w:tcPr>
            <w:tcW w:w="1431" w:type="dxa"/>
            <w:tcBorders>
              <w:top w:val="single" w:sz="12" w:space="0" w:color="auto"/>
              <w:bottom w:val="single" w:sz="12" w:space="0" w:color="auto"/>
              <w:right w:val="single" w:sz="12" w:space="0" w:color="auto"/>
            </w:tcBorders>
            <w:shd w:val="clear" w:color="auto" w:fill="BFBFBF" w:themeFill="background1" w:themeFillShade="BF"/>
          </w:tcPr>
          <w:p w14:paraId="11C073A4" w14:textId="77777777" w:rsidR="00E051CB" w:rsidRDefault="00E051CB" w:rsidP="008C33C3">
            <w:r>
              <w:t>Verandering</w:t>
            </w:r>
          </w:p>
        </w:tc>
      </w:tr>
      <w:tr w:rsidR="00E051CB" w14:paraId="7C93C390" w14:textId="77777777" w:rsidTr="00233A76">
        <w:tc>
          <w:tcPr>
            <w:tcW w:w="5349" w:type="dxa"/>
            <w:tcBorders>
              <w:top w:val="single" w:sz="12" w:space="0" w:color="auto"/>
              <w:left w:val="single" w:sz="12" w:space="0" w:color="auto"/>
            </w:tcBorders>
            <w:shd w:val="clear" w:color="auto" w:fill="auto"/>
          </w:tcPr>
          <w:p w14:paraId="56D4453D" w14:textId="77777777" w:rsidR="00E051CB" w:rsidRPr="00C26035" w:rsidRDefault="00E051CB" w:rsidP="008C33C3">
            <w:r>
              <w:t>Strategie en verantwoording</w:t>
            </w:r>
            <w:r w:rsidRPr="00C26035">
              <w:t xml:space="preserve"> </w:t>
            </w:r>
          </w:p>
        </w:tc>
        <w:tc>
          <w:tcPr>
            <w:tcW w:w="841" w:type="dxa"/>
            <w:tcBorders>
              <w:top w:val="single" w:sz="12" w:space="0" w:color="auto"/>
            </w:tcBorders>
            <w:shd w:val="clear" w:color="auto" w:fill="auto"/>
            <w:vAlign w:val="center"/>
          </w:tcPr>
          <w:p w14:paraId="287114B2" w14:textId="77777777" w:rsidR="00E051CB" w:rsidRDefault="00E051CB" w:rsidP="008C33C3">
            <w:pPr>
              <w:jc w:val="center"/>
            </w:pPr>
            <w:r>
              <w:t>4</w:t>
            </w:r>
          </w:p>
        </w:tc>
        <w:tc>
          <w:tcPr>
            <w:tcW w:w="1431" w:type="dxa"/>
            <w:tcBorders>
              <w:top w:val="single" w:sz="12" w:space="0" w:color="auto"/>
              <w:right w:val="single" w:sz="12" w:space="0" w:color="auto"/>
            </w:tcBorders>
            <w:shd w:val="clear" w:color="auto" w:fill="auto"/>
            <w:vAlign w:val="center"/>
          </w:tcPr>
          <w:p w14:paraId="1533BAD9" w14:textId="77777777" w:rsidR="00E051CB" w:rsidRDefault="00E051CB" w:rsidP="008C33C3">
            <w:pPr>
              <w:jc w:val="center"/>
            </w:pPr>
            <w:r w:rsidRPr="00193994">
              <w:sym w:font="Wingdings" w:char="F0E8"/>
            </w:r>
          </w:p>
        </w:tc>
      </w:tr>
      <w:tr w:rsidR="00E051CB" w14:paraId="57847E4D" w14:textId="77777777" w:rsidTr="00233A76">
        <w:tc>
          <w:tcPr>
            <w:tcW w:w="5349" w:type="dxa"/>
            <w:tcBorders>
              <w:left w:val="single" w:sz="12" w:space="0" w:color="auto"/>
            </w:tcBorders>
            <w:shd w:val="clear" w:color="auto" w:fill="auto"/>
          </w:tcPr>
          <w:p w14:paraId="796A7DBD" w14:textId="77777777" w:rsidR="00E051CB" w:rsidRDefault="00E051CB" w:rsidP="008C33C3">
            <w:r>
              <w:t>Resultaatgerichtheid en transparantie</w:t>
            </w:r>
          </w:p>
        </w:tc>
        <w:tc>
          <w:tcPr>
            <w:tcW w:w="841" w:type="dxa"/>
            <w:shd w:val="clear" w:color="auto" w:fill="auto"/>
            <w:vAlign w:val="center"/>
          </w:tcPr>
          <w:p w14:paraId="0566B4E6" w14:textId="77777777" w:rsidR="00E051CB" w:rsidRDefault="00E051CB" w:rsidP="008C33C3">
            <w:pPr>
              <w:jc w:val="center"/>
            </w:pPr>
            <w:r>
              <w:t>3</w:t>
            </w:r>
          </w:p>
        </w:tc>
        <w:tc>
          <w:tcPr>
            <w:tcW w:w="1431" w:type="dxa"/>
            <w:tcBorders>
              <w:right w:val="single" w:sz="12" w:space="0" w:color="auto"/>
            </w:tcBorders>
            <w:shd w:val="clear" w:color="auto" w:fill="auto"/>
            <w:vAlign w:val="center"/>
          </w:tcPr>
          <w:p w14:paraId="50368B22" w14:textId="77777777" w:rsidR="00E051CB" w:rsidRDefault="00E051CB" w:rsidP="008C33C3">
            <w:pPr>
              <w:jc w:val="center"/>
            </w:pPr>
            <w:r w:rsidRPr="00193994">
              <w:sym w:font="Wingdings" w:char="F0E9"/>
            </w:r>
          </w:p>
        </w:tc>
      </w:tr>
      <w:tr w:rsidR="00E051CB" w14:paraId="044E7800" w14:textId="77777777" w:rsidTr="00233A76">
        <w:tc>
          <w:tcPr>
            <w:tcW w:w="5349" w:type="dxa"/>
            <w:tcBorders>
              <w:left w:val="single" w:sz="12" w:space="0" w:color="auto"/>
            </w:tcBorders>
            <w:shd w:val="clear" w:color="auto" w:fill="auto"/>
          </w:tcPr>
          <w:p w14:paraId="1F13FC37" w14:textId="77777777" w:rsidR="00E051CB" w:rsidRDefault="00E051CB" w:rsidP="008C33C3">
            <w:r>
              <w:t>Partnerschappen</w:t>
            </w:r>
          </w:p>
        </w:tc>
        <w:tc>
          <w:tcPr>
            <w:tcW w:w="841" w:type="dxa"/>
            <w:shd w:val="clear" w:color="auto" w:fill="auto"/>
            <w:vAlign w:val="center"/>
          </w:tcPr>
          <w:p w14:paraId="5CBF8D0A" w14:textId="77777777" w:rsidR="00E051CB" w:rsidRDefault="00E051CB" w:rsidP="008C33C3">
            <w:pPr>
              <w:jc w:val="center"/>
            </w:pPr>
            <w:r>
              <w:t>4</w:t>
            </w:r>
          </w:p>
        </w:tc>
        <w:tc>
          <w:tcPr>
            <w:tcW w:w="1431" w:type="dxa"/>
            <w:tcBorders>
              <w:right w:val="single" w:sz="12" w:space="0" w:color="auto"/>
            </w:tcBorders>
            <w:shd w:val="clear" w:color="auto" w:fill="auto"/>
            <w:vAlign w:val="center"/>
          </w:tcPr>
          <w:p w14:paraId="3B92A847" w14:textId="77777777" w:rsidR="00E051CB" w:rsidRDefault="00E051CB" w:rsidP="008C33C3">
            <w:pPr>
              <w:jc w:val="center"/>
            </w:pPr>
            <w:r w:rsidRPr="00193994">
              <w:sym w:font="Wingdings" w:char="F0E8"/>
            </w:r>
          </w:p>
        </w:tc>
      </w:tr>
      <w:tr w:rsidR="00E051CB" w14:paraId="01991303" w14:textId="77777777" w:rsidTr="00233A76">
        <w:tc>
          <w:tcPr>
            <w:tcW w:w="5349" w:type="dxa"/>
            <w:tcBorders>
              <w:left w:val="single" w:sz="12" w:space="0" w:color="auto"/>
            </w:tcBorders>
            <w:shd w:val="clear" w:color="auto" w:fill="auto"/>
          </w:tcPr>
          <w:p w14:paraId="27F2CAF8" w14:textId="77777777" w:rsidR="00E051CB" w:rsidRPr="00C26035" w:rsidRDefault="00E051CB" w:rsidP="008C33C3">
            <w:r>
              <w:t>Operationeel management</w:t>
            </w:r>
          </w:p>
        </w:tc>
        <w:tc>
          <w:tcPr>
            <w:tcW w:w="841" w:type="dxa"/>
            <w:shd w:val="clear" w:color="auto" w:fill="auto"/>
            <w:vAlign w:val="center"/>
          </w:tcPr>
          <w:p w14:paraId="286162DD" w14:textId="2DD6C84A" w:rsidR="00E051CB" w:rsidRDefault="004D7E02" w:rsidP="008C33C3">
            <w:pPr>
              <w:jc w:val="center"/>
            </w:pPr>
            <w:r>
              <w:t>3</w:t>
            </w:r>
          </w:p>
        </w:tc>
        <w:tc>
          <w:tcPr>
            <w:tcW w:w="1431" w:type="dxa"/>
            <w:tcBorders>
              <w:right w:val="single" w:sz="12" w:space="0" w:color="auto"/>
            </w:tcBorders>
            <w:shd w:val="clear" w:color="auto" w:fill="auto"/>
            <w:vAlign w:val="center"/>
          </w:tcPr>
          <w:p w14:paraId="3B1A78CD" w14:textId="77777777" w:rsidR="00E051CB" w:rsidRDefault="00E051CB" w:rsidP="008C33C3">
            <w:pPr>
              <w:jc w:val="center"/>
            </w:pPr>
            <w:r w:rsidRPr="00193994">
              <w:sym w:font="Wingdings" w:char="F0E9"/>
            </w:r>
          </w:p>
        </w:tc>
      </w:tr>
      <w:tr w:rsidR="00E051CB" w14:paraId="5974E26F" w14:textId="77777777" w:rsidTr="00233A76">
        <w:tc>
          <w:tcPr>
            <w:tcW w:w="5349" w:type="dxa"/>
            <w:tcBorders>
              <w:left w:val="single" w:sz="12" w:space="0" w:color="auto"/>
            </w:tcBorders>
            <w:shd w:val="clear" w:color="auto" w:fill="auto"/>
          </w:tcPr>
          <w:p w14:paraId="557931B1" w14:textId="77777777" w:rsidR="00E051CB" w:rsidRPr="00C26035" w:rsidRDefault="00E051CB" w:rsidP="008C33C3">
            <w:r>
              <w:t>Beleidsevaluatie</w:t>
            </w:r>
          </w:p>
        </w:tc>
        <w:tc>
          <w:tcPr>
            <w:tcW w:w="841" w:type="dxa"/>
            <w:shd w:val="clear" w:color="auto" w:fill="auto"/>
            <w:vAlign w:val="center"/>
          </w:tcPr>
          <w:p w14:paraId="25742B91" w14:textId="77777777" w:rsidR="00E051CB" w:rsidRDefault="00E051CB" w:rsidP="008C33C3">
            <w:pPr>
              <w:jc w:val="center"/>
            </w:pPr>
            <w:r>
              <w:t>2</w:t>
            </w:r>
          </w:p>
        </w:tc>
        <w:tc>
          <w:tcPr>
            <w:tcW w:w="1431" w:type="dxa"/>
            <w:tcBorders>
              <w:right w:val="single" w:sz="12" w:space="0" w:color="auto"/>
            </w:tcBorders>
            <w:shd w:val="clear" w:color="auto" w:fill="auto"/>
            <w:vAlign w:val="center"/>
          </w:tcPr>
          <w:p w14:paraId="74B83277" w14:textId="7459115C" w:rsidR="00E051CB" w:rsidRDefault="0034799C" w:rsidP="008C33C3">
            <w:pPr>
              <w:jc w:val="center"/>
            </w:pPr>
            <w:r w:rsidRPr="00193994">
              <w:sym w:font="Wingdings" w:char="F0E9"/>
            </w:r>
          </w:p>
        </w:tc>
      </w:tr>
      <w:tr w:rsidR="00E051CB" w14:paraId="50AC81A0" w14:textId="77777777" w:rsidTr="00233A76">
        <w:tc>
          <w:tcPr>
            <w:tcW w:w="5349" w:type="dxa"/>
            <w:tcBorders>
              <w:left w:val="single" w:sz="12" w:space="0" w:color="auto"/>
            </w:tcBorders>
            <w:shd w:val="clear" w:color="auto" w:fill="auto"/>
          </w:tcPr>
          <w:p w14:paraId="7DA4FA56" w14:textId="77777777" w:rsidR="00E051CB" w:rsidRPr="00C26035" w:rsidRDefault="00E051CB" w:rsidP="008C33C3">
            <w:r w:rsidRPr="00C26035">
              <w:t>Human Resource Management</w:t>
            </w:r>
          </w:p>
        </w:tc>
        <w:tc>
          <w:tcPr>
            <w:tcW w:w="841" w:type="dxa"/>
            <w:shd w:val="clear" w:color="auto" w:fill="auto"/>
            <w:vAlign w:val="center"/>
          </w:tcPr>
          <w:p w14:paraId="3D24B273" w14:textId="57918CA5" w:rsidR="00E051CB" w:rsidRDefault="004D7E02" w:rsidP="008C33C3">
            <w:pPr>
              <w:jc w:val="center"/>
            </w:pPr>
            <w:r>
              <w:t>3</w:t>
            </w:r>
          </w:p>
        </w:tc>
        <w:tc>
          <w:tcPr>
            <w:tcW w:w="1431" w:type="dxa"/>
            <w:tcBorders>
              <w:right w:val="single" w:sz="12" w:space="0" w:color="auto"/>
            </w:tcBorders>
            <w:shd w:val="clear" w:color="auto" w:fill="auto"/>
            <w:vAlign w:val="center"/>
          </w:tcPr>
          <w:p w14:paraId="43DEAD55" w14:textId="060CADE8" w:rsidR="00E051CB" w:rsidRDefault="004A233F" w:rsidP="008C33C3">
            <w:pPr>
              <w:jc w:val="center"/>
            </w:pPr>
            <w:r w:rsidRPr="00193994">
              <w:sym w:font="Wingdings" w:char="F0E9"/>
            </w:r>
          </w:p>
        </w:tc>
      </w:tr>
      <w:tr w:rsidR="00E051CB" w14:paraId="6D92F8FC" w14:textId="77777777" w:rsidTr="00233A76">
        <w:tc>
          <w:tcPr>
            <w:tcW w:w="5349" w:type="dxa"/>
            <w:tcBorders>
              <w:left w:val="single" w:sz="12" w:space="0" w:color="auto"/>
            </w:tcBorders>
            <w:shd w:val="clear" w:color="auto" w:fill="auto"/>
          </w:tcPr>
          <w:p w14:paraId="61B7F836" w14:textId="77777777" w:rsidR="00E051CB" w:rsidRPr="00445FEE" w:rsidRDefault="00E051CB" w:rsidP="008C33C3">
            <w:r w:rsidRPr="00445FEE">
              <w:t xml:space="preserve">Financiële </w:t>
            </w:r>
            <w:r>
              <w:t>stabiliteit</w:t>
            </w:r>
          </w:p>
        </w:tc>
        <w:tc>
          <w:tcPr>
            <w:tcW w:w="841" w:type="dxa"/>
            <w:shd w:val="clear" w:color="auto" w:fill="auto"/>
            <w:vAlign w:val="center"/>
          </w:tcPr>
          <w:p w14:paraId="69BA0AA7" w14:textId="55DE56D2" w:rsidR="00E051CB" w:rsidRDefault="004D7E02" w:rsidP="008C33C3">
            <w:pPr>
              <w:jc w:val="center"/>
            </w:pPr>
            <w:r>
              <w:t>3</w:t>
            </w:r>
          </w:p>
        </w:tc>
        <w:tc>
          <w:tcPr>
            <w:tcW w:w="1431" w:type="dxa"/>
            <w:tcBorders>
              <w:right w:val="single" w:sz="12" w:space="0" w:color="auto"/>
            </w:tcBorders>
            <w:shd w:val="clear" w:color="auto" w:fill="auto"/>
            <w:vAlign w:val="center"/>
          </w:tcPr>
          <w:p w14:paraId="21379D1C" w14:textId="6B35CD34" w:rsidR="00E051CB" w:rsidRDefault="004A233F" w:rsidP="008C33C3">
            <w:pPr>
              <w:jc w:val="center"/>
            </w:pPr>
            <w:r w:rsidRPr="00193994">
              <w:sym w:font="Wingdings" w:char="F0E8"/>
            </w:r>
          </w:p>
        </w:tc>
      </w:tr>
      <w:tr w:rsidR="00E051CB" w14:paraId="1798DDC7" w14:textId="77777777" w:rsidTr="00233A76">
        <w:tc>
          <w:tcPr>
            <w:tcW w:w="5349" w:type="dxa"/>
            <w:tcBorders>
              <w:left w:val="single" w:sz="12" w:space="0" w:color="auto"/>
            </w:tcBorders>
            <w:shd w:val="clear" w:color="auto" w:fill="auto"/>
          </w:tcPr>
          <w:p w14:paraId="16319020" w14:textId="58993341" w:rsidR="00E051CB" w:rsidRPr="00445FEE" w:rsidRDefault="00E051CB" w:rsidP="001F32D3">
            <w:r>
              <w:t>Kosten</w:t>
            </w:r>
            <w:r w:rsidR="001F32D3">
              <w:t>reductie</w:t>
            </w:r>
          </w:p>
        </w:tc>
        <w:tc>
          <w:tcPr>
            <w:tcW w:w="841" w:type="dxa"/>
            <w:shd w:val="clear" w:color="auto" w:fill="auto"/>
            <w:vAlign w:val="center"/>
          </w:tcPr>
          <w:p w14:paraId="0672D0D4" w14:textId="77777777" w:rsidR="00E051CB" w:rsidRDefault="00E051CB" w:rsidP="008C33C3">
            <w:pPr>
              <w:jc w:val="center"/>
            </w:pPr>
            <w:r>
              <w:t>3</w:t>
            </w:r>
          </w:p>
        </w:tc>
        <w:tc>
          <w:tcPr>
            <w:tcW w:w="1431" w:type="dxa"/>
            <w:tcBorders>
              <w:right w:val="single" w:sz="12" w:space="0" w:color="auto"/>
            </w:tcBorders>
            <w:shd w:val="clear" w:color="auto" w:fill="auto"/>
            <w:vAlign w:val="center"/>
          </w:tcPr>
          <w:p w14:paraId="7DC20724" w14:textId="375131C6" w:rsidR="00E051CB" w:rsidRDefault="004A233F" w:rsidP="008C33C3">
            <w:pPr>
              <w:jc w:val="center"/>
            </w:pPr>
            <w:r w:rsidRPr="00193994">
              <w:sym w:font="Wingdings" w:char="F0E9"/>
            </w:r>
          </w:p>
        </w:tc>
      </w:tr>
      <w:tr w:rsidR="00E051CB" w14:paraId="44ACB9C5" w14:textId="77777777" w:rsidTr="00233A76">
        <w:tc>
          <w:tcPr>
            <w:tcW w:w="5349" w:type="dxa"/>
            <w:tcBorders>
              <w:left w:val="single" w:sz="12" w:space="0" w:color="auto"/>
              <w:bottom w:val="single" w:sz="12" w:space="0" w:color="auto"/>
            </w:tcBorders>
            <w:shd w:val="clear" w:color="auto" w:fill="auto"/>
          </w:tcPr>
          <w:p w14:paraId="0E16326A" w14:textId="77777777" w:rsidR="00E051CB" w:rsidRPr="00445FEE" w:rsidRDefault="00E051CB" w:rsidP="008C33C3">
            <w:r w:rsidRPr="00445FEE">
              <w:t xml:space="preserve">Corruptiebestrijding </w:t>
            </w:r>
            <w:r>
              <w:t>en accountability</w:t>
            </w:r>
          </w:p>
        </w:tc>
        <w:tc>
          <w:tcPr>
            <w:tcW w:w="841" w:type="dxa"/>
            <w:tcBorders>
              <w:bottom w:val="single" w:sz="12" w:space="0" w:color="auto"/>
            </w:tcBorders>
            <w:shd w:val="clear" w:color="auto" w:fill="auto"/>
            <w:vAlign w:val="center"/>
          </w:tcPr>
          <w:p w14:paraId="0498CAED" w14:textId="2CDD8E0F" w:rsidR="00E051CB" w:rsidRDefault="006469EC" w:rsidP="008C33C3">
            <w:pPr>
              <w:jc w:val="center"/>
            </w:pPr>
            <w:r>
              <w:t>4</w:t>
            </w:r>
          </w:p>
        </w:tc>
        <w:tc>
          <w:tcPr>
            <w:tcW w:w="1431" w:type="dxa"/>
            <w:tcBorders>
              <w:bottom w:val="single" w:sz="12" w:space="0" w:color="auto"/>
              <w:right w:val="single" w:sz="12" w:space="0" w:color="auto"/>
            </w:tcBorders>
            <w:shd w:val="clear" w:color="auto" w:fill="auto"/>
            <w:vAlign w:val="center"/>
          </w:tcPr>
          <w:p w14:paraId="74ADA556" w14:textId="77777777" w:rsidR="00E051CB" w:rsidRDefault="00E051CB" w:rsidP="008C33C3">
            <w:pPr>
              <w:jc w:val="center"/>
            </w:pPr>
            <w:r w:rsidRPr="00193994">
              <w:sym w:font="Wingdings" w:char="F0E8"/>
            </w:r>
          </w:p>
        </w:tc>
      </w:tr>
    </w:tbl>
    <w:p w14:paraId="5DD1E467" w14:textId="77777777" w:rsidR="00F57804" w:rsidRDefault="00F57804" w:rsidP="00F57804">
      <w:pPr>
        <w:ind w:firstLine="227"/>
      </w:pPr>
    </w:p>
    <w:p w14:paraId="6FBE3470" w14:textId="6AF89751" w:rsidR="00F57804" w:rsidRPr="00494F06" w:rsidRDefault="00F57804" w:rsidP="00F57804">
      <w:pPr>
        <w:ind w:firstLine="227"/>
      </w:pPr>
      <w:r w:rsidRPr="00494F06">
        <w:t>Onvoldoende = 1, Matig = 2, Voldoende = 3, Goed = 4</w:t>
      </w:r>
    </w:p>
    <w:p w14:paraId="6EEE9223" w14:textId="5949EE45" w:rsidR="00F57804" w:rsidRPr="00494F06" w:rsidRDefault="00F57804" w:rsidP="00F57804">
      <w:pPr>
        <w:ind w:firstLine="227"/>
      </w:pPr>
      <w:r w:rsidRPr="00494F06">
        <w:t xml:space="preserve">Verandering sinds 2015: positief = </w:t>
      </w:r>
      <w:r w:rsidRPr="00494F06">
        <w:sym w:font="Wingdings" w:char="F0E9"/>
      </w:r>
      <w:r w:rsidRPr="00494F06">
        <w:t xml:space="preserve">, neutraal = </w:t>
      </w:r>
      <w:r w:rsidRPr="00494F06">
        <w:sym w:font="Wingdings" w:char="F0E8"/>
      </w:r>
      <w:r w:rsidRPr="00494F06">
        <w:t>, negatief =</w:t>
      </w:r>
      <w:r w:rsidRPr="00494F06">
        <w:rPr>
          <w:b/>
        </w:rPr>
        <w:t xml:space="preserve"> </w:t>
      </w:r>
      <w:r w:rsidR="00796DDD" w:rsidRPr="00DC2083">
        <w:rPr>
          <w:rFonts w:ascii="Segoe UI Emoji" w:eastAsia="Segoe UI Emoji" w:hAnsi="Segoe UI Emoji" w:cs="Segoe UI Emoji"/>
          <w:b/>
          <w:noProof/>
        </w:rPr>
        <w:sym w:font="Wingdings" w:char="F0EA"/>
      </w:r>
    </w:p>
    <w:p w14:paraId="0D482739" w14:textId="39045BDA" w:rsidR="00E051CB" w:rsidRPr="00164384" w:rsidRDefault="00E051CB" w:rsidP="00E051CB"/>
    <w:p w14:paraId="24157360" w14:textId="77777777" w:rsidR="00E051CB" w:rsidRDefault="00E051CB" w:rsidP="00E051CB">
      <w:pPr>
        <w:pStyle w:val="Heading2"/>
        <w:tabs>
          <w:tab w:val="left" w:pos="-1162"/>
          <w:tab w:val="left" w:pos="0"/>
          <w:tab w:val="num" w:pos="1160"/>
        </w:tabs>
        <w:spacing w:line="240" w:lineRule="auto"/>
        <w:ind w:hanging="1162"/>
      </w:pPr>
      <w:bookmarkStart w:id="23" w:name="_Toc410397641"/>
      <w:bookmarkStart w:id="24" w:name="_Toc485040488"/>
      <w:bookmarkStart w:id="25" w:name="_Toc491259171"/>
      <w:r>
        <w:t xml:space="preserve">1.2 </w:t>
      </w:r>
      <w:r>
        <w:tab/>
        <w:t>Beleidsrelevantie</w:t>
      </w:r>
      <w:bookmarkEnd w:id="23"/>
      <w:bookmarkEnd w:id="24"/>
      <w:bookmarkEnd w:id="25"/>
    </w:p>
    <w:p w14:paraId="73C516E7" w14:textId="6C313E58" w:rsidR="00753F14" w:rsidRDefault="00E051CB" w:rsidP="00D240F8">
      <w:r>
        <w:t>Het werk van UNA</w:t>
      </w:r>
      <w:r w:rsidR="002E5211">
        <w:t xml:space="preserve">IDS </w:t>
      </w:r>
      <w:r w:rsidR="00553419">
        <w:t xml:space="preserve">raakt aan een </w:t>
      </w:r>
      <w:r w:rsidR="002E5211">
        <w:t>aantal</w:t>
      </w:r>
      <w:r w:rsidR="00B55B74">
        <w:t xml:space="preserve"> BHOS-prioriteiten. </w:t>
      </w:r>
      <w:r w:rsidR="00270D9F">
        <w:t xml:space="preserve">UNAIDS is </w:t>
      </w:r>
      <w:r w:rsidR="0094786A">
        <w:t>zeer relevant voor de speerpunten</w:t>
      </w:r>
      <w:r w:rsidR="00270D9F">
        <w:t>;</w:t>
      </w:r>
      <w:r w:rsidR="0094786A">
        <w:t xml:space="preserve"> SRGR, gendergelijkheid en inclusieve ontwikkeling.</w:t>
      </w:r>
      <w:r w:rsidR="00270D9F">
        <w:t xml:space="preserve"> </w:t>
      </w:r>
    </w:p>
    <w:p w14:paraId="5DF38140" w14:textId="203C73DD" w:rsidR="002E5211" w:rsidRDefault="00753F14" w:rsidP="00270D9F">
      <w:r>
        <w:t>Op het gebied van SRGR geeft UNAIDS richting aan het internationale aidsbeleid,</w:t>
      </w:r>
      <w:r w:rsidR="000974F0">
        <w:t xml:space="preserve"> en werkt het in landen aan </w:t>
      </w:r>
      <w:r>
        <w:t>vergroting van de toegang tot hiv-preventie en behandeling, SRGR-kennis en zorg</w:t>
      </w:r>
      <w:r w:rsidR="000974F0">
        <w:t xml:space="preserve">. </w:t>
      </w:r>
      <w:r w:rsidR="0094786A">
        <w:t xml:space="preserve">Doordat UNAIDS’ interventies zich richten </w:t>
      </w:r>
      <w:r w:rsidR="00270D9F">
        <w:t>op de meest kwetsbare groepen, draagt UNAIDS tevens b</w:t>
      </w:r>
      <w:r w:rsidR="000974F0">
        <w:t xml:space="preserve">ij aan inclusieve ontwikkeling. Vanwege het disproportioneel </w:t>
      </w:r>
      <w:r w:rsidR="00CF30D2">
        <w:t xml:space="preserve">hoge </w:t>
      </w:r>
      <w:r w:rsidR="000974F0">
        <w:t xml:space="preserve">aantal jonge vrouwen met hiv in sub-Sahara Afrika </w:t>
      </w:r>
      <w:r w:rsidR="00706CED">
        <w:t xml:space="preserve">besteedt UNAIDS tevens </w:t>
      </w:r>
      <w:r w:rsidR="000974F0">
        <w:t>aandacht aan het versterken van de rol en positie van vrouwen in aidsbestrijding en het op de agenda zetten van gendergelijkheid bij haar partners.</w:t>
      </w:r>
      <w:r w:rsidR="007F51B5">
        <w:t xml:space="preserve"> </w:t>
      </w:r>
      <w:r w:rsidR="00706CED">
        <w:t xml:space="preserve">Hiernaast </w:t>
      </w:r>
      <w:r w:rsidR="007F51B5">
        <w:t>levert</w:t>
      </w:r>
      <w:r w:rsidR="00706CED">
        <w:t xml:space="preserve"> UNAIDS </w:t>
      </w:r>
      <w:r w:rsidR="00CF30D2">
        <w:t>strategisch belangrijke</w:t>
      </w:r>
      <w:r w:rsidR="007F51B5">
        <w:t xml:space="preserve"> informatie</w:t>
      </w:r>
      <w:r w:rsidR="00706CED">
        <w:t>. V</w:t>
      </w:r>
      <w:r w:rsidR="002067EC">
        <w:t>eel landen, waaronder Nederland, baseren hun aids- en SRGR-beleid op basis van de inzichten en epidemiologisc</w:t>
      </w:r>
      <w:r w:rsidR="00CF30D2">
        <w:t xml:space="preserve">he gegevens van UNAIDS. Naast relevantie voor deze drie </w:t>
      </w:r>
      <w:r w:rsidR="002067EC">
        <w:t xml:space="preserve">speerpunten </w:t>
      </w:r>
      <w:r w:rsidR="00270D9F">
        <w:t>is UNAIDS</w:t>
      </w:r>
      <w:r w:rsidR="002067EC">
        <w:t xml:space="preserve"> </w:t>
      </w:r>
      <w:r w:rsidR="00270D9F">
        <w:t>in beperkte mate relevant voor de speerpunten: voedselzekerheid en humanitaire hulp.</w:t>
      </w:r>
      <w:r w:rsidR="00706CED">
        <w:t xml:space="preserve"> </w:t>
      </w:r>
    </w:p>
    <w:p w14:paraId="61B264DE" w14:textId="77777777" w:rsidR="002E5211" w:rsidRDefault="002E5211" w:rsidP="00D240F8"/>
    <w:p w14:paraId="584196B1" w14:textId="16017678" w:rsidR="00E051CB" w:rsidRDefault="002061A4" w:rsidP="00E051CB">
      <w:r>
        <w:t xml:space="preserve">Overige relevantie van UNAIDS richt zich op het </w:t>
      </w:r>
      <w:r w:rsidR="00780D44">
        <w:t>Nederlandse hiv/aidsbeleid</w:t>
      </w:r>
      <w:r>
        <w:t xml:space="preserve"> middels het verstrekken van technische richtlijnen over het monitoren van de epidemie en advies over hiv-preventie, zorg en behandeling. Daarnaast houdt UNAIDS hiv/aids</w:t>
      </w:r>
      <w:r w:rsidR="00D41153">
        <w:t>bestrijding</w:t>
      </w:r>
      <w:r>
        <w:t xml:space="preserve"> op de Europese agenda</w:t>
      </w:r>
      <w:r w:rsidR="00D41153">
        <w:t xml:space="preserve">. In Oost-Europa en Centraal Azië neemt het aantal hivinfecties toe wat een serieuze bedreiging vormt voor West-Europa en Nederland. </w:t>
      </w:r>
      <w:r w:rsidR="00780D44" w:rsidRPr="00780D44">
        <w:t>Dit thema zal ook met behulp van UNAIDS geagendeerd worden op de grote internatio</w:t>
      </w:r>
      <w:r w:rsidR="00D41153">
        <w:t xml:space="preserve">nale aidsconferentie </w:t>
      </w:r>
      <w:r w:rsidR="00780D44" w:rsidRPr="00780D44">
        <w:t>die in 2018 in Amsterdam wordt gehouden.</w:t>
      </w:r>
      <w:r w:rsidR="008005A2">
        <w:t xml:space="preserve"> </w:t>
      </w:r>
    </w:p>
    <w:p w14:paraId="673EF7B0" w14:textId="77777777" w:rsidR="00E051CB" w:rsidRDefault="00E051CB" w:rsidP="00E051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20"/>
        <w:gridCol w:w="1818"/>
        <w:gridCol w:w="81"/>
        <w:gridCol w:w="1926"/>
        <w:gridCol w:w="1893"/>
      </w:tblGrid>
      <w:tr w:rsidR="00E051CB" w14:paraId="0AEDFF37" w14:textId="77777777" w:rsidTr="00F23FF8">
        <w:tc>
          <w:tcPr>
            <w:tcW w:w="1979" w:type="dxa"/>
            <w:gridSpan w:val="2"/>
            <w:tcBorders>
              <w:top w:val="single" w:sz="12" w:space="0" w:color="auto"/>
              <w:left w:val="single" w:sz="12" w:space="0" w:color="auto"/>
              <w:bottom w:val="single" w:sz="12" w:space="0" w:color="auto"/>
            </w:tcBorders>
            <w:shd w:val="clear" w:color="auto" w:fill="BFBFBF" w:themeFill="background1" w:themeFillShade="BF"/>
          </w:tcPr>
          <w:p w14:paraId="75B110A6" w14:textId="77777777" w:rsidR="00E051CB" w:rsidRDefault="00E051CB" w:rsidP="008C33C3">
            <w:pPr>
              <w:jc w:val="right"/>
            </w:pPr>
          </w:p>
        </w:tc>
        <w:tc>
          <w:tcPr>
            <w:tcW w:w="1899" w:type="dxa"/>
            <w:gridSpan w:val="2"/>
            <w:tcBorders>
              <w:top w:val="single" w:sz="12" w:space="0" w:color="auto"/>
              <w:bottom w:val="single" w:sz="12" w:space="0" w:color="auto"/>
            </w:tcBorders>
            <w:shd w:val="clear" w:color="auto" w:fill="BFBFBF" w:themeFill="background1" w:themeFillShade="BF"/>
          </w:tcPr>
          <w:p w14:paraId="24D897DC" w14:textId="77777777" w:rsidR="00E051CB" w:rsidRPr="00D94DB4" w:rsidRDefault="00E051CB" w:rsidP="008C33C3">
            <w:pPr>
              <w:rPr>
                <w:b/>
              </w:rPr>
            </w:pPr>
            <w:r w:rsidRPr="00D94DB4">
              <w:rPr>
                <w:b/>
              </w:rPr>
              <w:t>Uitvoerend</w:t>
            </w:r>
          </w:p>
        </w:tc>
        <w:tc>
          <w:tcPr>
            <w:tcW w:w="1926" w:type="dxa"/>
            <w:tcBorders>
              <w:top w:val="single" w:sz="12" w:space="0" w:color="auto"/>
              <w:bottom w:val="single" w:sz="12" w:space="0" w:color="auto"/>
            </w:tcBorders>
            <w:shd w:val="clear" w:color="auto" w:fill="BFBFBF" w:themeFill="background1" w:themeFillShade="BF"/>
          </w:tcPr>
          <w:p w14:paraId="24468799" w14:textId="77777777" w:rsidR="00E051CB" w:rsidRPr="00D94DB4" w:rsidRDefault="00E051CB" w:rsidP="008C33C3">
            <w:pPr>
              <w:rPr>
                <w:b/>
              </w:rPr>
            </w:pPr>
            <w:r w:rsidRPr="00D94DB4">
              <w:rPr>
                <w:b/>
              </w:rPr>
              <w:t>Coördinerend</w:t>
            </w:r>
          </w:p>
        </w:tc>
        <w:tc>
          <w:tcPr>
            <w:tcW w:w="1893" w:type="dxa"/>
            <w:tcBorders>
              <w:top w:val="single" w:sz="12" w:space="0" w:color="auto"/>
              <w:bottom w:val="single" w:sz="12" w:space="0" w:color="auto"/>
              <w:right w:val="single" w:sz="12" w:space="0" w:color="auto"/>
            </w:tcBorders>
            <w:shd w:val="clear" w:color="auto" w:fill="BFBFBF" w:themeFill="background1" w:themeFillShade="BF"/>
          </w:tcPr>
          <w:p w14:paraId="40CCC6A8" w14:textId="77777777" w:rsidR="00E051CB" w:rsidRPr="00D94DB4" w:rsidRDefault="00E051CB" w:rsidP="008C33C3">
            <w:pPr>
              <w:rPr>
                <w:b/>
              </w:rPr>
            </w:pPr>
            <w:r w:rsidRPr="00D94DB4">
              <w:rPr>
                <w:b/>
              </w:rPr>
              <w:t>Normatief</w:t>
            </w:r>
          </w:p>
        </w:tc>
      </w:tr>
      <w:tr w:rsidR="00E051CB" w14:paraId="031177F1" w14:textId="77777777" w:rsidTr="00D81847">
        <w:tc>
          <w:tcPr>
            <w:tcW w:w="7697" w:type="dxa"/>
            <w:gridSpan w:val="6"/>
            <w:tcBorders>
              <w:top w:val="single" w:sz="12" w:space="0" w:color="auto"/>
              <w:left w:val="single" w:sz="12" w:space="0" w:color="auto"/>
              <w:right w:val="single" w:sz="12" w:space="0" w:color="auto"/>
            </w:tcBorders>
            <w:shd w:val="clear" w:color="auto" w:fill="BFBFBF" w:themeFill="background1" w:themeFillShade="BF"/>
          </w:tcPr>
          <w:p w14:paraId="17C887E1" w14:textId="77777777" w:rsidR="00E051CB" w:rsidRPr="00D94DB4" w:rsidRDefault="00E051CB" w:rsidP="008C33C3">
            <w:pPr>
              <w:rPr>
                <w:b/>
              </w:rPr>
            </w:pPr>
            <w:r>
              <w:rPr>
                <w:b/>
              </w:rPr>
              <w:t>Relevantie voor de Nederlandse BHOS-prioriteiten</w:t>
            </w:r>
          </w:p>
        </w:tc>
      </w:tr>
      <w:tr w:rsidR="00E051CB" w14:paraId="3D145AEE" w14:textId="77777777" w:rsidTr="00D81847">
        <w:tc>
          <w:tcPr>
            <w:tcW w:w="1979" w:type="dxa"/>
            <w:gridSpan w:val="2"/>
            <w:tcBorders>
              <w:top w:val="single" w:sz="12" w:space="0" w:color="auto"/>
              <w:left w:val="single" w:sz="12" w:space="0" w:color="auto"/>
            </w:tcBorders>
            <w:shd w:val="clear" w:color="auto" w:fill="auto"/>
          </w:tcPr>
          <w:p w14:paraId="6A88B56B" w14:textId="6A9A0B92" w:rsidR="006D6363" w:rsidRDefault="00E051CB" w:rsidP="008C33C3">
            <w:r>
              <w:t>SRGR</w:t>
            </w:r>
          </w:p>
        </w:tc>
        <w:tc>
          <w:tcPr>
            <w:tcW w:w="1899" w:type="dxa"/>
            <w:gridSpan w:val="2"/>
            <w:tcBorders>
              <w:top w:val="single" w:sz="12" w:space="0" w:color="auto"/>
            </w:tcBorders>
            <w:shd w:val="clear" w:color="auto" w:fill="auto"/>
          </w:tcPr>
          <w:p w14:paraId="19A4A86F" w14:textId="77777777" w:rsidR="00E051CB" w:rsidRDefault="00E051CB" w:rsidP="008C33C3">
            <w:r>
              <w:t>3</w:t>
            </w:r>
          </w:p>
        </w:tc>
        <w:tc>
          <w:tcPr>
            <w:tcW w:w="1926" w:type="dxa"/>
            <w:tcBorders>
              <w:top w:val="single" w:sz="12" w:space="0" w:color="auto"/>
            </w:tcBorders>
            <w:shd w:val="clear" w:color="auto" w:fill="auto"/>
          </w:tcPr>
          <w:p w14:paraId="5CDE66A4" w14:textId="77777777" w:rsidR="00E051CB" w:rsidRDefault="00E051CB" w:rsidP="008C33C3">
            <w:r>
              <w:t>4</w:t>
            </w:r>
          </w:p>
        </w:tc>
        <w:tc>
          <w:tcPr>
            <w:tcW w:w="1893" w:type="dxa"/>
            <w:tcBorders>
              <w:top w:val="single" w:sz="12" w:space="0" w:color="auto"/>
              <w:right w:val="single" w:sz="12" w:space="0" w:color="auto"/>
            </w:tcBorders>
            <w:shd w:val="clear" w:color="auto" w:fill="auto"/>
          </w:tcPr>
          <w:p w14:paraId="5B1483E2" w14:textId="77777777" w:rsidR="00E051CB" w:rsidRDefault="00E051CB" w:rsidP="008C33C3">
            <w:r>
              <w:t>4</w:t>
            </w:r>
          </w:p>
        </w:tc>
      </w:tr>
      <w:tr w:rsidR="00E051CB" w14:paraId="6BD9D725" w14:textId="77777777" w:rsidTr="00D81847">
        <w:tc>
          <w:tcPr>
            <w:tcW w:w="1979" w:type="dxa"/>
            <w:gridSpan w:val="2"/>
            <w:tcBorders>
              <w:left w:val="single" w:sz="12" w:space="0" w:color="auto"/>
            </w:tcBorders>
            <w:shd w:val="clear" w:color="auto" w:fill="auto"/>
          </w:tcPr>
          <w:p w14:paraId="50F13088" w14:textId="1F34B86E" w:rsidR="006D6363" w:rsidRDefault="00E051CB" w:rsidP="008C33C3">
            <w:r>
              <w:t>Gendergelijkheid</w:t>
            </w:r>
          </w:p>
        </w:tc>
        <w:tc>
          <w:tcPr>
            <w:tcW w:w="1899" w:type="dxa"/>
            <w:gridSpan w:val="2"/>
            <w:shd w:val="clear" w:color="auto" w:fill="auto"/>
          </w:tcPr>
          <w:p w14:paraId="4FDFA39A" w14:textId="77777777" w:rsidR="00E051CB" w:rsidRDefault="00E051CB" w:rsidP="008C33C3">
            <w:r>
              <w:t>3</w:t>
            </w:r>
          </w:p>
        </w:tc>
        <w:tc>
          <w:tcPr>
            <w:tcW w:w="1926" w:type="dxa"/>
            <w:shd w:val="clear" w:color="auto" w:fill="auto"/>
          </w:tcPr>
          <w:p w14:paraId="51942EC0" w14:textId="77777777" w:rsidR="00E051CB" w:rsidRDefault="00E051CB" w:rsidP="008C33C3">
            <w:r>
              <w:t>4</w:t>
            </w:r>
          </w:p>
        </w:tc>
        <w:tc>
          <w:tcPr>
            <w:tcW w:w="1893" w:type="dxa"/>
            <w:tcBorders>
              <w:right w:val="single" w:sz="12" w:space="0" w:color="auto"/>
            </w:tcBorders>
            <w:shd w:val="clear" w:color="auto" w:fill="auto"/>
          </w:tcPr>
          <w:p w14:paraId="3CD2537E" w14:textId="77777777" w:rsidR="00E051CB" w:rsidRDefault="00E051CB" w:rsidP="008C33C3">
            <w:r>
              <w:t>3</w:t>
            </w:r>
          </w:p>
        </w:tc>
      </w:tr>
      <w:tr w:rsidR="00E051CB" w14:paraId="301FCD35" w14:textId="77777777" w:rsidTr="00D81847">
        <w:trPr>
          <w:trHeight w:val="269"/>
        </w:trPr>
        <w:tc>
          <w:tcPr>
            <w:tcW w:w="7697" w:type="dxa"/>
            <w:gridSpan w:val="6"/>
            <w:tcBorders>
              <w:top w:val="single" w:sz="12" w:space="0" w:color="auto"/>
              <w:left w:val="single" w:sz="12" w:space="0" w:color="auto"/>
              <w:right w:val="single" w:sz="12" w:space="0" w:color="auto"/>
            </w:tcBorders>
            <w:shd w:val="clear" w:color="auto" w:fill="BFBFBF" w:themeFill="background1" w:themeFillShade="BF"/>
          </w:tcPr>
          <w:p w14:paraId="68340E91" w14:textId="77777777" w:rsidR="00E051CB" w:rsidRDefault="00E051CB" w:rsidP="008C33C3">
            <w:r>
              <w:rPr>
                <w:b/>
              </w:rPr>
              <w:t>Overige relevantie</w:t>
            </w:r>
          </w:p>
        </w:tc>
      </w:tr>
      <w:tr w:rsidR="00E051CB" w14:paraId="0690C2E5" w14:textId="77777777" w:rsidTr="00D81847">
        <w:tc>
          <w:tcPr>
            <w:tcW w:w="1959" w:type="dxa"/>
            <w:tcBorders>
              <w:top w:val="single" w:sz="12" w:space="0" w:color="auto"/>
              <w:left w:val="single" w:sz="12" w:space="0" w:color="auto"/>
            </w:tcBorders>
            <w:shd w:val="clear" w:color="auto" w:fill="auto"/>
          </w:tcPr>
          <w:p w14:paraId="4F103FBF" w14:textId="7B754849" w:rsidR="00E051CB" w:rsidRPr="002E5211" w:rsidRDefault="00D41153" w:rsidP="00D41153">
            <w:r>
              <w:t>Hiv/aidsbestrijding in Nederland</w:t>
            </w:r>
          </w:p>
        </w:tc>
        <w:tc>
          <w:tcPr>
            <w:tcW w:w="1838" w:type="dxa"/>
            <w:gridSpan w:val="2"/>
            <w:tcBorders>
              <w:top w:val="single" w:sz="12" w:space="0" w:color="auto"/>
            </w:tcBorders>
            <w:shd w:val="clear" w:color="auto" w:fill="auto"/>
          </w:tcPr>
          <w:p w14:paraId="3D6A65E4" w14:textId="57DB37A6" w:rsidR="00E051CB" w:rsidRDefault="00E051CB" w:rsidP="008C33C3">
            <w:bookmarkStart w:id="26" w:name="_GoBack"/>
            <w:bookmarkEnd w:id="26"/>
          </w:p>
        </w:tc>
        <w:tc>
          <w:tcPr>
            <w:tcW w:w="2007" w:type="dxa"/>
            <w:gridSpan w:val="2"/>
            <w:tcBorders>
              <w:top w:val="single" w:sz="12" w:space="0" w:color="auto"/>
            </w:tcBorders>
            <w:shd w:val="clear" w:color="auto" w:fill="auto"/>
          </w:tcPr>
          <w:p w14:paraId="35D3BE0F" w14:textId="63BA4DF1" w:rsidR="00E051CB" w:rsidRDefault="00E051CB" w:rsidP="008C33C3"/>
        </w:tc>
        <w:tc>
          <w:tcPr>
            <w:tcW w:w="1893" w:type="dxa"/>
            <w:tcBorders>
              <w:top w:val="single" w:sz="12" w:space="0" w:color="auto"/>
              <w:right w:val="single" w:sz="12" w:space="0" w:color="auto"/>
            </w:tcBorders>
            <w:shd w:val="clear" w:color="auto" w:fill="auto"/>
          </w:tcPr>
          <w:p w14:paraId="172F2450" w14:textId="7F20B175" w:rsidR="00E051CB" w:rsidRDefault="00780D44" w:rsidP="008C33C3">
            <w:r>
              <w:t>4</w:t>
            </w:r>
          </w:p>
        </w:tc>
      </w:tr>
      <w:tr w:rsidR="00E051CB" w14:paraId="16FFEAB7" w14:textId="77777777" w:rsidTr="00D81847">
        <w:tc>
          <w:tcPr>
            <w:tcW w:w="1959" w:type="dxa"/>
            <w:tcBorders>
              <w:left w:val="single" w:sz="12" w:space="0" w:color="auto"/>
              <w:bottom w:val="single" w:sz="12" w:space="0" w:color="auto"/>
            </w:tcBorders>
            <w:shd w:val="clear" w:color="auto" w:fill="auto"/>
          </w:tcPr>
          <w:p w14:paraId="7A9176A6" w14:textId="040652D0" w:rsidR="00E051CB" w:rsidRDefault="00C7122B" w:rsidP="00D41153">
            <w:r>
              <w:t>Hiv/aidsbestrijding in EU</w:t>
            </w:r>
          </w:p>
        </w:tc>
        <w:tc>
          <w:tcPr>
            <w:tcW w:w="1838" w:type="dxa"/>
            <w:gridSpan w:val="2"/>
            <w:tcBorders>
              <w:bottom w:val="single" w:sz="12" w:space="0" w:color="auto"/>
            </w:tcBorders>
            <w:shd w:val="clear" w:color="auto" w:fill="auto"/>
          </w:tcPr>
          <w:p w14:paraId="3981A5A2" w14:textId="19DF1924" w:rsidR="00E051CB" w:rsidRDefault="00E051CB" w:rsidP="008C33C3"/>
        </w:tc>
        <w:tc>
          <w:tcPr>
            <w:tcW w:w="2007" w:type="dxa"/>
            <w:gridSpan w:val="2"/>
            <w:tcBorders>
              <w:bottom w:val="single" w:sz="12" w:space="0" w:color="auto"/>
            </w:tcBorders>
            <w:shd w:val="clear" w:color="auto" w:fill="auto"/>
          </w:tcPr>
          <w:p w14:paraId="3DBBFDE9" w14:textId="63793451" w:rsidR="00E051CB" w:rsidRDefault="00780D44" w:rsidP="008C33C3">
            <w:r>
              <w:t>3</w:t>
            </w:r>
          </w:p>
        </w:tc>
        <w:tc>
          <w:tcPr>
            <w:tcW w:w="1893" w:type="dxa"/>
            <w:tcBorders>
              <w:bottom w:val="single" w:sz="12" w:space="0" w:color="auto"/>
              <w:right w:val="single" w:sz="12" w:space="0" w:color="auto"/>
            </w:tcBorders>
            <w:shd w:val="clear" w:color="auto" w:fill="auto"/>
          </w:tcPr>
          <w:p w14:paraId="7008A71D" w14:textId="76227713" w:rsidR="00E051CB" w:rsidRDefault="00780D44" w:rsidP="008C33C3">
            <w:r>
              <w:t>4</w:t>
            </w:r>
          </w:p>
        </w:tc>
      </w:tr>
    </w:tbl>
    <w:p w14:paraId="22B8453B" w14:textId="663DD431" w:rsidR="00F57804" w:rsidRDefault="00F57804" w:rsidP="00E051CB"/>
    <w:p w14:paraId="1F5EF05A" w14:textId="39B41EC7" w:rsidR="00F57804" w:rsidRPr="00494F06" w:rsidRDefault="00F57804" w:rsidP="00295918">
      <w:r w:rsidRPr="00494F06">
        <w:t>Onvoldoende = 1, Matig = 2, Voldoende = 3, Goed = 4</w:t>
      </w:r>
    </w:p>
    <w:p w14:paraId="1244BE01" w14:textId="77777777" w:rsidR="00B95FC2" w:rsidRPr="00734374" w:rsidRDefault="00E051CB" w:rsidP="00734374">
      <w:pPr>
        <w:pStyle w:val="Heading1"/>
        <w:tabs>
          <w:tab w:val="num" w:pos="0"/>
        </w:tabs>
        <w:spacing w:after="240" w:line="240" w:lineRule="auto"/>
        <w:ind w:hanging="1162"/>
      </w:pPr>
      <w:bookmarkStart w:id="27" w:name="_Toc485040489"/>
      <w:bookmarkStart w:id="28" w:name="_Toc491259172"/>
      <w:r>
        <w:lastRenderedPageBreak/>
        <w:t>2</w:t>
      </w:r>
      <w:r w:rsidR="00734374" w:rsidRPr="00734374">
        <w:t xml:space="preserve"> </w:t>
      </w:r>
      <w:r w:rsidR="00734374">
        <w:tab/>
      </w:r>
      <w:r w:rsidR="00AD0CCB" w:rsidRPr="00734374">
        <w:t>Inleiding</w:t>
      </w:r>
      <w:bookmarkEnd w:id="19"/>
      <w:bookmarkEnd w:id="27"/>
      <w:bookmarkEnd w:id="28"/>
    </w:p>
    <w:p w14:paraId="33CB3011" w14:textId="77777777"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 </w:t>
      </w:r>
      <w:r w:rsidR="00223E42">
        <w:rPr>
          <w:szCs w:val="18"/>
          <w:lang w:eastAsia="zh-CN"/>
        </w:rPr>
        <w:t>de voor Nederlands BHOS-beleid 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A07737">
        <w:rPr>
          <w:szCs w:val="18"/>
          <w:lang w:eastAsia="zh-CN"/>
        </w:rPr>
        <w:t>B</w:t>
      </w:r>
      <w:r w:rsidR="00CF0A55">
        <w:rPr>
          <w:szCs w:val="18"/>
          <w:lang w:eastAsia="zh-CN"/>
        </w:rPr>
        <w:t xml:space="preserve">uitenlandse </w:t>
      </w:r>
      <w:r w:rsidR="00A07737">
        <w:rPr>
          <w:szCs w:val="18"/>
          <w:lang w:eastAsia="zh-CN"/>
        </w:rPr>
        <w:t>H</w:t>
      </w:r>
      <w:r w:rsidR="00CF0A55">
        <w:rPr>
          <w:szCs w:val="18"/>
          <w:lang w:eastAsia="zh-CN"/>
        </w:rPr>
        <w:t xml:space="preserve">andel en </w:t>
      </w:r>
      <w:r w:rsidR="00A07737">
        <w:rPr>
          <w:szCs w:val="18"/>
          <w:lang w:eastAsia="zh-CN"/>
        </w:rPr>
        <w:t>O</w:t>
      </w:r>
      <w:r w:rsidR="005D3322">
        <w:rPr>
          <w:szCs w:val="18"/>
          <w:lang w:eastAsia="zh-CN"/>
        </w:rPr>
        <w:t>ntwikkelingssamenwerking</w:t>
      </w:r>
      <w:r w:rsidR="00CF0A55">
        <w:rPr>
          <w:szCs w:val="18"/>
          <w:lang w:eastAsia="zh-CN"/>
        </w:rPr>
        <w:t>,</w:t>
      </w:r>
      <w:r w:rsidR="005D3322">
        <w:rPr>
          <w:szCs w:val="18"/>
          <w:lang w:eastAsia="zh-CN"/>
        </w:rPr>
        <w:t xml:space="preserve"> maar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14FFDB6A"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w:t>
      </w:r>
      <w:proofErr w:type="spellStart"/>
      <w:r w:rsidR="005D3322">
        <w:rPr>
          <w:szCs w:val="18"/>
          <w:lang w:eastAsia="zh-CN"/>
        </w:rPr>
        <w:t>vierpuntsschaal</w:t>
      </w:r>
      <w:proofErr w:type="spellEnd"/>
      <w:r w:rsidR="005D3322">
        <w:rPr>
          <w:szCs w:val="18"/>
          <w:lang w:eastAsia="zh-CN"/>
        </w:rPr>
        <w:t xml:space="preserve">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36911FD0" w14:textId="77777777" w:rsidR="00C50E5F"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proofErr w:type="spellStart"/>
      <w:r w:rsidRPr="00AF36B0">
        <w:rPr>
          <w:i/>
          <w:szCs w:val="18"/>
          <w:lang w:eastAsia="zh-CN"/>
        </w:rPr>
        <w:t>Multilateral</w:t>
      </w:r>
      <w:proofErr w:type="spellEnd"/>
      <w:r w:rsidRPr="00AF36B0">
        <w:rPr>
          <w:i/>
          <w:szCs w:val="18"/>
          <w:lang w:eastAsia="zh-CN"/>
        </w:rPr>
        <w:t xml:space="preserve"> </w:t>
      </w:r>
      <w:proofErr w:type="spellStart"/>
      <w:r w:rsidRPr="00AF36B0">
        <w:rPr>
          <w:i/>
          <w:szCs w:val="18"/>
          <w:lang w:eastAsia="zh-CN"/>
        </w:rPr>
        <w:t>Organisations</w:t>
      </w:r>
      <w:proofErr w:type="spellEnd"/>
      <w:r w:rsidRPr="00AF36B0">
        <w:rPr>
          <w:i/>
          <w:szCs w:val="18"/>
          <w:lang w:eastAsia="zh-CN"/>
        </w:rPr>
        <w:t xml:space="preserve"> Performance Assessment Network</w:t>
      </w:r>
      <w:r w:rsidRPr="00307981">
        <w:rPr>
          <w:szCs w:val="18"/>
          <w:lang w:eastAsia="zh-CN"/>
        </w:rPr>
        <w:t xml:space="preserve"> (MOPAN)</w:t>
      </w:r>
      <w:r w:rsidR="00456C9B">
        <w:rPr>
          <w:szCs w:val="18"/>
          <w:lang w:eastAsia="zh-CN"/>
        </w:rPr>
        <w:t>.</w:t>
      </w:r>
      <w:r w:rsidR="004122CF">
        <w:rPr>
          <w:rStyle w:val="FootnoteReference"/>
          <w:szCs w:val="18"/>
          <w:lang w:eastAsia="zh-CN"/>
        </w:rPr>
        <w:footnoteReference w:id="3"/>
      </w:r>
      <w:r w:rsidR="004122CF">
        <w:rPr>
          <w:szCs w:val="18"/>
          <w:lang w:eastAsia="zh-CN"/>
        </w:rPr>
        <w:t xml:space="preserve"> </w:t>
      </w:r>
      <w:r w:rsidR="00C50E5F" w:rsidRPr="00307981">
        <w:rPr>
          <w:szCs w:val="18"/>
          <w:lang w:eastAsia="zh-CN"/>
        </w:rPr>
        <w:t>Daarnaast wordt om de input gevraagd van betrokken vakdepartementen, de Permanente Vertegenwoordigingen</w:t>
      </w:r>
      <w:r w:rsidR="00C50E5F">
        <w:rPr>
          <w:szCs w:val="18"/>
          <w:lang w:eastAsia="zh-CN"/>
        </w:rPr>
        <w:t xml:space="preserve"> en</w:t>
      </w:r>
      <w:r w:rsidR="00C50E5F" w:rsidRPr="00307981">
        <w:rPr>
          <w:szCs w:val="18"/>
          <w:lang w:eastAsia="zh-CN"/>
        </w:rPr>
        <w:t xml:space="preserve"> </w:t>
      </w:r>
      <w:proofErr w:type="spellStart"/>
      <w:r w:rsidR="00C50E5F" w:rsidRPr="00307981">
        <w:rPr>
          <w:szCs w:val="18"/>
          <w:lang w:eastAsia="zh-CN"/>
        </w:rPr>
        <w:t>Kiesgroepkantoren</w:t>
      </w:r>
      <w:proofErr w:type="spellEnd"/>
      <w:r w:rsidR="00C50E5F" w:rsidRPr="00307981">
        <w:rPr>
          <w:szCs w:val="18"/>
          <w:lang w:eastAsia="zh-CN"/>
        </w:rPr>
        <w:t xml:space="preserve">. Ook </w:t>
      </w:r>
      <w:r w:rsidR="00C50E5F">
        <w:rPr>
          <w:szCs w:val="18"/>
          <w:lang w:eastAsia="zh-CN"/>
        </w:rPr>
        <w:t xml:space="preserve">informatie van ambassades </w:t>
      </w:r>
      <w:r w:rsidR="00C50E5F" w:rsidRPr="00307981">
        <w:rPr>
          <w:szCs w:val="18"/>
          <w:lang w:eastAsia="zh-CN"/>
        </w:rPr>
        <w:t xml:space="preserve">over het functioneren van landenkantoren </w:t>
      </w:r>
      <w:r w:rsidR="00C50E5F">
        <w:rPr>
          <w:szCs w:val="18"/>
          <w:lang w:eastAsia="zh-CN"/>
        </w:rPr>
        <w:t>van multilaterale instellingen zijn</w:t>
      </w:r>
      <w:r w:rsidR="00C50E5F" w:rsidRPr="00307981">
        <w:rPr>
          <w:szCs w:val="18"/>
          <w:lang w:eastAsia="zh-CN"/>
        </w:rPr>
        <w:t xml:space="preserve"> in de scorecard </w:t>
      </w:r>
      <w:r w:rsidR="00C50E5F">
        <w:rPr>
          <w:szCs w:val="18"/>
          <w:lang w:eastAsia="zh-CN"/>
        </w:rPr>
        <w:t>verwerkt.</w:t>
      </w:r>
      <w:r w:rsidR="00C50E5F" w:rsidRPr="00307981">
        <w:rPr>
          <w:szCs w:val="18"/>
          <w:lang w:eastAsia="zh-CN"/>
        </w:rPr>
        <w:t xml:space="preserve"> </w:t>
      </w:r>
      <w:r w:rsidR="00C50E5F">
        <w:rPr>
          <w:szCs w:val="18"/>
          <w:lang w:eastAsia="zh-CN"/>
        </w:rPr>
        <w:t>De s</w:t>
      </w:r>
      <w:r w:rsidR="00C50E5F" w:rsidRPr="00307981">
        <w:rPr>
          <w:szCs w:val="18"/>
          <w:lang w:eastAsia="zh-CN"/>
        </w:rPr>
        <w:t xml:space="preserve">corecards </w:t>
      </w:r>
      <w:r w:rsidR="00C50E5F">
        <w:rPr>
          <w:szCs w:val="18"/>
          <w:lang w:eastAsia="zh-CN"/>
        </w:rPr>
        <w:t xml:space="preserve">worden iedere twee jaar </w:t>
      </w:r>
      <w:r w:rsidR="00C50E5F" w:rsidRPr="00307981">
        <w:rPr>
          <w:szCs w:val="18"/>
          <w:lang w:eastAsia="zh-CN"/>
        </w:rPr>
        <w:t>geactualiseerd</w:t>
      </w:r>
      <w:r w:rsidR="00C50E5F">
        <w:rPr>
          <w:szCs w:val="18"/>
          <w:lang w:eastAsia="zh-CN"/>
        </w:rPr>
        <w:t>.</w:t>
      </w:r>
      <w:r w:rsidR="00C50E5F" w:rsidRPr="00307981">
        <w:rPr>
          <w:szCs w:val="18"/>
          <w:lang w:eastAsia="zh-CN"/>
        </w:rPr>
        <w:t xml:space="preserve"> </w:t>
      </w:r>
    </w:p>
    <w:p w14:paraId="787E5224" w14:textId="77777777" w:rsidR="00C50E5F" w:rsidRPr="00307981" w:rsidRDefault="00C50E5F" w:rsidP="00307981"/>
    <w:p w14:paraId="21221848" w14:textId="77777777" w:rsidR="00C50E5F" w:rsidRDefault="00E051CB" w:rsidP="00F24A31">
      <w:pPr>
        <w:pStyle w:val="Heading1"/>
        <w:tabs>
          <w:tab w:val="num" w:pos="0"/>
        </w:tabs>
        <w:spacing w:after="240" w:line="240" w:lineRule="auto"/>
        <w:ind w:hanging="1162"/>
      </w:pPr>
      <w:bookmarkStart w:id="29" w:name="_Toc485040490"/>
      <w:bookmarkStart w:id="30" w:name="_Toc491259173"/>
      <w:r>
        <w:lastRenderedPageBreak/>
        <w:t>3</w:t>
      </w:r>
      <w:r w:rsidR="00C50E5F">
        <w:t xml:space="preserve"> </w:t>
      </w:r>
      <w:r w:rsidR="00C50E5F">
        <w:tab/>
        <w:t>Algemene achtergrond</w:t>
      </w:r>
      <w:bookmarkEnd w:id="29"/>
      <w:bookmarkEnd w:id="30"/>
    </w:p>
    <w:p w14:paraId="1D4761A8" w14:textId="77777777" w:rsidR="00233A76" w:rsidRPr="00233A76" w:rsidRDefault="00233A76" w:rsidP="00233A76">
      <w:pPr>
        <w:pStyle w:val="ListParagraph"/>
        <w:keepNext/>
        <w:widowControl w:val="0"/>
        <w:numPr>
          <w:ilvl w:val="0"/>
          <w:numId w:val="21"/>
        </w:numPr>
        <w:tabs>
          <w:tab w:val="left" w:pos="-1162"/>
          <w:tab w:val="left" w:pos="0"/>
        </w:tabs>
        <w:spacing w:before="200" w:line="240" w:lineRule="auto"/>
        <w:contextualSpacing/>
        <w:outlineLvl w:val="1"/>
        <w:rPr>
          <w:rFonts w:cs="Arial"/>
          <w:b/>
          <w:iCs/>
          <w:vanish/>
          <w:kern w:val="32"/>
          <w:szCs w:val="28"/>
        </w:rPr>
      </w:pPr>
      <w:bookmarkStart w:id="31" w:name="_Toc485040491"/>
    </w:p>
    <w:p w14:paraId="277442C3" w14:textId="77777777" w:rsidR="00233A76" w:rsidRPr="00233A76" w:rsidRDefault="00233A76" w:rsidP="00233A76">
      <w:pPr>
        <w:pStyle w:val="ListParagraph"/>
        <w:keepNext/>
        <w:widowControl w:val="0"/>
        <w:numPr>
          <w:ilvl w:val="0"/>
          <w:numId w:val="21"/>
        </w:numPr>
        <w:tabs>
          <w:tab w:val="left" w:pos="-1162"/>
          <w:tab w:val="left" w:pos="0"/>
        </w:tabs>
        <w:spacing w:before="200" w:line="240" w:lineRule="auto"/>
        <w:contextualSpacing/>
        <w:outlineLvl w:val="1"/>
        <w:rPr>
          <w:rFonts w:cs="Arial"/>
          <w:b/>
          <w:iCs/>
          <w:vanish/>
          <w:kern w:val="32"/>
          <w:szCs w:val="28"/>
        </w:rPr>
      </w:pPr>
    </w:p>
    <w:p w14:paraId="06DAD7FA" w14:textId="4ADCBD9F" w:rsidR="00C50E5F" w:rsidRDefault="008005A2" w:rsidP="00D80064">
      <w:pPr>
        <w:pStyle w:val="Heading2"/>
        <w:numPr>
          <w:ilvl w:val="1"/>
          <w:numId w:val="21"/>
        </w:numPr>
        <w:tabs>
          <w:tab w:val="left" w:pos="-1162"/>
          <w:tab w:val="left" w:pos="0"/>
        </w:tabs>
        <w:spacing w:line="240" w:lineRule="auto"/>
      </w:pPr>
      <w:r>
        <w:t xml:space="preserve">      </w:t>
      </w:r>
      <w:r w:rsidR="006D6363">
        <w:t xml:space="preserve"> </w:t>
      </w:r>
      <w:r w:rsidR="007E0AF6">
        <w:tab/>
      </w:r>
      <w:bookmarkStart w:id="32" w:name="_Toc491259174"/>
      <w:r w:rsidR="00C50E5F">
        <w:t>Doelstelling en toegevoegde waarde</w:t>
      </w:r>
      <w:bookmarkEnd w:id="31"/>
      <w:bookmarkEnd w:id="32"/>
    </w:p>
    <w:p w14:paraId="48609A32" w14:textId="38AD3206" w:rsidR="00C50E5F" w:rsidRPr="00DA298C" w:rsidRDefault="00C50E5F" w:rsidP="00AE5230">
      <w:r>
        <w:t xml:space="preserve">Het </w:t>
      </w:r>
      <w:r w:rsidRPr="004F59AF">
        <w:rPr>
          <w:i/>
        </w:rPr>
        <w:t xml:space="preserve">Joint United Nations </w:t>
      </w:r>
      <w:proofErr w:type="spellStart"/>
      <w:r w:rsidRPr="004F59AF">
        <w:rPr>
          <w:i/>
        </w:rPr>
        <w:t>Programme</w:t>
      </w:r>
      <w:proofErr w:type="spellEnd"/>
      <w:r w:rsidRPr="004F59AF">
        <w:rPr>
          <w:i/>
        </w:rPr>
        <w:t xml:space="preserve"> on HIV/AIDS</w:t>
      </w:r>
      <w:r>
        <w:t xml:space="preserve"> (UNAIDS), opgericht in 1996, is kenniscentrum en de leidende pleitbezorger voor intensivering van aidsbestrijding. UNAIDS is een samenwerkingsverband</w:t>
      </w:r>
      <w:r w:rsidR="00433F7F">
        <w:t xml:space="preserve"> dat bestaat uit 11 cosponsors</w:t>
      </w:r>
      <w:r>
        <w:t xml:space="preserve"> (UNICEF, WFP, UNDP, UNFPA, UNODC, ILO, UNESCO, UNHCR, WHO, UNWOMEN en de Wereldbank) en he</w:t>
      </w:r>
      <w:r w:rsidR="007F7D70">
        <w:t xml:space="preserve">t secretariaat in Genève. </w:t>
      </w:r>
      <w:r>
        <w:t>UNAIDS</w:t>
      </w:r>
      <w:r w:rsidR="004B3C4C">
        <w:t>’</w:t>
      </w:r>
      <w:r>
        <w:t xml:space="preserve"> coördi</w:t>
      </w:r>
      <w:r w:rsidR="00C86AB7">
        <w:t>neert de activiteiten van de cosponsors</w:t>
      </w:r>
      <w:r w:rsidR="004B3C4C">
        <w:t xml:space="preserve"> </w:t>
      </w:r>
      <w:r>
        <w:t xml:space="preserve">op aidsbestrijding. Daarnaast monitort UNAIDS de aidsepidemie </w:t>
      </w:r>
      <w:r w:rsidR="00C86AB7">
        <w:t xml:space="preserve">en </w:t>
      </w:r>
      <w:r w:rsidR="004122CF">
        <w:t>respons</w:t>
      </w:r>
      <w:r w:rsidR="008B6675">
        <w:t>,</w:t>
      </w:r>
      <w:r>
        <w:t xml:space="preserve"> en rapporteert hierover aan de Secretaris-Generaal van de VN. Veel overheidsinstanties formuleren </w:t>
      </w:r>
      <w:r w:rsidR="00012E55">
        <w:t xml:space="preserve">hun </w:t>
      </w:r>
      <w:r>
        <w:t xml:space="preserve">hiv/aids en Seksuele </w:t>
      </w:r>
      <w:r w:rsidR="00C86AB7">
        <w:t xml:space="preserve">en </w:t>
      </w:r>
      <w:r>
        <w:t>Reproductieve Gezondheid en Rechten (SRGR) beleid op basis van de epidemiologische gegevens</w:t>
      </w:r>
      <w:r w:rsidR="00363086">
        <w:t xml:space="preserve"> en technische richtlijnen van</w:t>
      </w:r>
      <w:r>
        <w:t xml:space="preserve"> UNAIDS. </w:t>
      </w:r>
      <w:r w:rsidR="00363086">
        <w:t xml:space="preserve">UNAIDS levert tevens de noodzakelijke inhoudelijke kennis aan het </w:t>
      </w:r>
      <w:r w:rsidR="00363086" w:rsidRPr="004B3C4C">
        <w:rPr>
          <w:i/>
        </w:rPr>
        <w:t xml:space="preserve">Global Fund </w:t>
      </w:r>
      <w:proofErr w:type="spellStart"/>
      <w:r w:rsidR="00363086" w:rsidRPr="004B3C4C">
        <w:rPr>
          <w:i/>
        </w:rPr>
        <w:t>to</w:t>
      </w:r>
      <w:proofErr w:type="spellEnd"/>
      <w:r w:rsidR="00363086" w:rsidRPr="004B3C4C">
        <w:rPr>
          <w:i/>
        </w:rPr>
        <w:t xml:space="preserve"> </w:t>
      </w:r>
      <w:proofErr w:type="spellStart"/>
      <w:r w:rsidR="00363086" w:rsidRPr="004B3C4C">
        <w:rPr>
          <w:i/>
        </w:rPr>
        <w:t>fight</w:t>
      </w:r>
      <w:proofErr w:type="spellEnd"/>
      <w:r w:rsidR="00363086" w:rsidRPr="004B3C4C">
        <w:rPr>
          <w:i/>
        </w:rPr>
        <w:t xml:space="preserve"> Aids, </w:t>
      </w:r>
      <w:proofErr w:type="spellStart"/>
      <w:r w:rsidR="00363086" w:rsidRPr="004B3C4C">
        <w:rPr>
          <w:i/>
        </w:rPr>
        <w:t>Tuberculosis</w:t>
      </w:r>
      <w:proofErr w:type="spellEnd"/>
      <w:r w:rsidR="00363086" w:rsidRPr="004B3C4C">
        <w:rPr>
          <w:i/>
        </w:rPr>
        <w:t xml:space="preserve"> </w:t>
      </w:r>
      <w:proofErr w:type="spellStart"/>
      <w:r w:rsidR="00363086" w:rsidRPr="004B3C4C">
        <w:rPr>
          <w:i/>
        </w:rPr>
        <w:t>and</w:t>
      </w:r>
      <w:proofErr w:type="spellEnd"/>
      <w:r w:rsidR="00363086" w:rsidRPr="004B3C4C">
        <w:rPr>
          <w:i/>
        </w:rPr>
        <w:t xml:space="preserve"> Malaria</w:t>
      </w:r>
      <w:r w:rsidR="00363086">
        <w:t xml:space="preserve">, de grootste financier van hiv/aids programma’s. </w:t>
      </w:r>
      <w:r>
        <w:t>UNAIDS heeft een mandaat met een duidelijke focus en een leidend</w:t>
      </w:r>
      <w:r w:rsidR="00C86AB7">
        <w:t>e rol in het behalen van targets</w:t>
      </w:r>
      <w:r>
        <w:t xml:space="preserve"> over toegang tot SRGR en het tegengaan van hiv/aids onder</w:t>
      </w:r>
      <w:r w:rsidR="00854353">
        <w:t xml:space="preserve"> Duurzaam O</w:t>
      </w:r>
      <w:r w:rsidR="005973DE">
        <w:t>ntwikkelingsdoel (SDG) 3</w:t>
      </w:r>
      <w:r>
        <w:t>; gezond</w:t>
      </w:r>
      <w:r w:rsidR="00252B08">
        <w:t xml:space="preserve">heid en welzijn. Het werk van UNAIDS draagt </w:t>
      </w:r>
      <w:r w:rsidR="00A47A4C">
        <w:t>daarnaast</w:t>
      </w:r>
      <w:r>
        <w:t xml:space="preserve"> ook bij aan het behalen van SDG-5 (gendergelijkheid), SDG-10 (minder ongelijkheid), SDG-16 (vrede, veiligheid en rechtvaardigheid) en SDG-17 (partnerschappen).</w:t>
      </w:r>
    </w:p>
    <w:p w14:paraId="3D085E62" w14:textId="73FF7322" w:rsidR="00C50E5F" w:rsidRDefault="008005A2" w:rsidP="009C4AAC">
      <w:pPr>
        <w:pStyle w:val="Heading2"/>
        <w:numPr>
          <w:ilvl w:val="1"/>
          <w:numId w:val="21"/>
        </w:numPr>
        <w:tabs>
          <w:tab w:val="left" w:pos="-1162"/>
          <w:tab w:val="left" w:pos="0"/>
        </w:tabs>
        <w:spacing w:line="240" w:lineRule="auto"/>
      </w:pPr>
      <w:bookmarkStart w:id="33" w:name="_Toc485040492"/>
      <w:r>
        <w:t xml:space="preserve">      </w:t>
      </w:r>
      <w:r w:rsidR="006D6363">
        <w:t xml:space="preserve"> </w:t>
      </w:r>
      <w:r w:rsidR="007E0AF6">
        <w:tab/>
      </w:r>
      <w:bookmarkStart w:id="34" w:name="_Toc491259175"/>
      <w:r w:rsidR="00C50E5F">
        <w:t>Organisatie, werkwijze en activiteiten</w:t>
      </w:r>
      <w:bookmarkEnd w:id="33"/>
      <w:bookmarkEnd w:id="34"/>
    </w:p>
    <w:p w14:paraId="4688E6EB" w14:textId="25FFD572" w:rsidR="00C50E5F" w:rsidRPr="00017243" w:rsidRDefault="00C50E5F" w:rsidP="00507B01">
      <w:pPr>
        <w:rPr>
          <w:szCs w:val="22"/>
        </w:rPr>
      </w:pPr>
      <w:r>
        <w:rPr>
          <w:szCs w:val="22"/>
        </w:rPr>
        <w:t xml:space="preserve">Michel </w:t>
      </w:r>
      <w:proofErr w:type="spellStart"/>
      <w:r>
        <w:rPr>
          <w:szCs w:val="22"/>
        </w:rPr>
        <w:t>Sidibé</w:t>
      </w:r>
      <w:proofErr w:type="spellEnd"/>
      <w:r w:rsidR="00946736">
        <w:rPr>
          <w:szCs w:val="22"/>
        </w:rPr>
        <w:t xml:space="preserve"> (Mali)</w:t>
      </w:r>
      <w:r>
        <w:rPr>
          <w:szCs w:val="22"/>
        </w:rPr>
        <w:t xml:space="preserve"> is sinds 2009 </w:t>
      </w:r>
      <w:r w:rsidRPr="00DC6A51">
        <w:rPr>
          <w:i/>
          <w:szCs w:val="22"/>
        </w:rPr>
        <w:t>Executive Director</w:t>
      </w:r>
      <w:r w:rsidR="00252B08">
        <w:rPr>
          <w:szCs w:val="22"/>
        </w:rPr>
        <w:t xml:space="preserve"> van UNAIDS. De organisatie </w:t>
      </w:r>
      <w:r w:rsidR="00433F7F">
        <w:rPr>
          <w:szCs w:val="22"/>
        </w:rPr>
        <w:t>heeft 80</w:t>
      </w:r>
      <w:r>
        <w:rPr>
          <w:szCs w:val="22"/>
        </w:rPr>
        <w:t xml:space="preserve"> landenkantore</w:t>
      </w:r>
      <w:r w:rsidR="00A47A4C">
        <w:rPr>
          <w:szCs w:val="22"/>
        </w:rPr>
        <w:t>n, zes regionale kantoren</w:t>
      </w:r>
      <w:r w:rsidR="00433F7F">
        <w:rPr>
          <w:szCs w:val="22"/>
        </w:rPr>
        <w:t xml:space="preserve">, drie </w:t>
      </w:r>
      <w:r w:rsidR="00433F7F" w:rsidRPr="00433F7F">
        <w:rPr>
          <w:i/>
          <w:szCs w:val="22"/>
        </w:rPr>
        <w:t>lia</w:t>
      </w:r>
      <w:r w:rsidR="00433F7F">
        <w:rPr>
          <w:i/>
          <w:szCs w:val="22"/>
        </w:rPr>
        <w:t>i</w:t>
      </w:r>
      <w:r w:rsidR="00433F7F" w:rsidRPr="00433F7F">
        <w:rPr>
          <w:i/>
          <w:szCs w:val="22"/>
        </w:rPr>
        <w:t>son offices</w:t>
      </w:r>
      <w:r w:rsidR="00A47A4C">
        <w:rPr>
          <w:szCs w:val="22"/>
        </w:rPr>
        <w:t xml:space="preserve"> en een</w:t>
      </w:r>
      <w:r>
        <w:rPr>
          <w:szCs w:val="22"/>
        </w:rPr>
        <w:t xml:space="preserve"> hoofdkantoor</w:t>
      </w:r>
      <w:r w:rsidR="00433F7F">
        <w:rPr>
          <w:szCs w:val="22"/>
        </w:rPr>
        <w:t xml:space="preserve"> (secretariaat)</w:t>
      </w:r>
      <w:r>
        <w:rPr>
          <w:szCs w:val="22"/>
        </w:rPr>
        <w:t xml:space="preserve"> in Genève. De landenkantoren zorgen </w:t>
      </w:r>
      <w:r w:rsidR="00252B08">
        <w:rPr>
          <w:szCs w:val="22"/>
        </w:rPr>
        <w:t>er</w:t>
      </w:r>
      <w:r>
        <w:rPr>
          <w:szCs w:val="22"/>
        </w:rPr>
        <w:t xml:space="preserve">voor </w:t>
      </w:r>
      <w:r w:rsidR="00252B08">
        <w:rPr>
          <w:szCs w:val="22"/>
        </w:rPr>
        <w:t>dat de cosponsors</w:t>
      </w:r>
      <w:r w:rsidR="00012E55">
        <w:rPr>
          <w:szCs w:val="22"/>
        </w:rPr>
        <w:t xml:space="preserve"> </w:t>
      </w:r>
      <w:r>
        <w:rPr>
          <w:szCs w:val="22"/>
        </w:rPr>
        <w:t>gecoördineerd</w:t>
      </w:r>
      <w:r w:rsidR="00012E55">
        <w:rPr>
          <w:szCs w:val="22"/>
        </w:rPr>
        <w:t xml:space="preserve"> en ondersteunend aan de overheid </w:t>
      </w:r>
      <w:r w:rsidR="00A8121B">
        <w:rPr>
          <w:szCs w:val="22"/>
        </w:rPr>
        <w:t xml:space="preserve">hiv/aids terugdringen. </w:t>
      </w:r>
      <w:r>
        <w:rPr>
          <w:szCs w:val="22"/>
        </w:rPr>
        <w:t xml:space="preserve">De regionale kantoren schakelen met de VN, de Afrikaanse Unie en andere organisaties en instanties om een geïntegreerde, effectieve en duurzame aanpak van hiv/aids te realiseren. Het bestuur, de </w:t>
      </w:r>
      <w:proofErr w:type="spellStart"/>
      <w:r w:rsidRPr="00895CF9">
        <w:rPr>
          <w:i/>
          <w:szCs w:val="22"/>
        </w:rPr>
        <w:t>Programme</w:t>
      </w:r>
      <w:proofErr w:type="spellEnd"/>
      <w:r w:rsidRPr="00895CF9">
        <w:rPr>
          <w:i/>
          <w:szCs w:val="22"/>
        </w:rPr>
        <w:t xml:space="preserve"> </w:t>
      </w:r>
      <w:proofErr w:type="spellStart"/>
      <w:r w:rsidRPr="00895CF9">
        <w:rPr>
          <w:i/>
          <w:szCs w:val="22"/>
        </w:rPr>
        <w:t>Coordinating</w:t>
      </w:r>
      <w:proofErr w:type="spellEnd"/>
      <w:r w:rsidRPr="00895CF9">
        <w:rPr>
          <w:i/>
          <w:szCs w:val="22"/>
        </w:rPr>
        <w:t xml:space="preserve"> Board</w:t>
      </w:r>
      <w:r>
        <w:rPr>
          <w:szCs w:val="22"/>
        </w:rPr>
        <w:t xml:space="preserve"> (PCB) van UNAIDS, telt 22 zetels die via verkiezingen in ECOSOC worden gevuld. De zetels zijn regionaal verdeeld; voor de West-Europese en </w:t>
      </w:r>
      <w:proofErr w:type="spellStart"/>
      <w:r>
        <w:rPr>
          <w:szCs w:val="22"/>
        </w:rPr>
        <w:t>Ove</w:t>
      </w:r>
      <w:r w:rsidR="00252B08">
        <w:rPr>
          <w:szCs w:val="22"/>
        </w:rPr>
        <w:t>rigen</w:t>
      </w:r>
      <w:proofErr w:type="spellEnd"/>
      <w:r w:rsidR="00252B08">
        <w:rPr>
          <w:szCs w:val="22"/>
        </w:rPr>
        <w:t xml:space="preserve"> Groep (WEOG), waaronder Nederland</w:t>
      </w:r>
      <w:r>
        <w:rPr>
          <w:szCs w:val="22"/>
        </w:rPr>
        <w:t>, zijn zeven zetels besc</w:t>
      </w:r>
      <w:r w:rsidR="007902A5">
        <w:rPr>
          <w:szCs w:val="22"/>
        </w:rPr>
        <w:t>hikbaar. Momenteel wordt het bestuur</w:t>
      </w:r>
      <w:r>
        <w:rPr>
          <w:szCs w:val="22"/>
        </w:rPr>
        <w:t xml:space="preserve"> voorgezeten door Gh</w:t>
      </w:r>
      <w:r w:rsidR="00252B08">
        <w:rPr>
          <w:szCs w:val="22"/>
        </w:rPr>
        <w:t xml:space="preserve">ana (Minister van Gezondheid, Ms. </w:t>
      </w:r>
      <w:proofErr w:type="spellStart"/>
      <w:r w:rsidR="00252B08">
        <w:rPr>
          <w:szCs w:val="22"/>
        </w:rPr>
        <w:t>Kwaku</w:t>
      </w:r>
      <w:proofErr w:type="spellEnd"/>
      <w:r w:rsidR="00252B08">
        <w:rPr>
          <w:szCs w:val="22"/>
        </w:rPr>
        <w:t xml:space="preserve"> </w:t>
      </w:r>
      <w:proofErr w:type="spellStart"/>
      <w:r w:rsidR="00252B08">
        <w:rPr>
          <w:szCs w:val="22"/>
        </w:rPr>
        <w:t>Agyeman</w:t>
      </w:r>
      <w:proofErr w:type="spellEnd"/>
      <w:r w:rsidR="00252B08">
        <w:rPr>
          <w:szCs w:val="22"/>
        </w:rPr>
        <w:t>-Manu). De cosponsors</w:t>
      </w:r>
      <w:r w:rsidR="007902A5">
        <w:rPr>
          <w:szCs w:val="22"/>
        </w:rPr>
        <w:t xml:space="preserve"> </w:t>
      </w:r>
      <w:r w:rsidR="00EA2E78">
        <w:rPr>
          <w:szCs w:val="22"/>
        </w:rPr>
        <w:t xml:space="preserve">worden </w:t>
      </w:r>
      <w:r>
        <w:rPr>
          <w:szCs w:val="22"/>
        </w:rPr>
        <w:t xml:space="preserve">vertegenwoordigd door het </w:t>
      </w:r>
      <w:proofErr w:type="spellStart"/>
      <w:r w:rsidR="00252B08">
        <w:rPr>
          <w:i/>
          <w:szCs w:val="22"/>
        </w:rPr>
        <w:t>Committee</w:t>
      </w:r>
      <w:proofErr w:type="spellEnd"/>
      <w:r w:rsidR="00252B08">
        <w:rPr>
          <w:i/>
          <w:szCs w:val="22"/>
        </w:rPr>
        <w:t xml:space="preserve"> of </w:t>
      </w:r>
      <w:proofErr w:type="spellStart"/>
      <w:r w:rsidR="00252B08">
        <w:rPr>
          <w:i/>
          <w:szCs w:val="22"/>
        </w:rPr>
        <w:t>Co</w:t>
      </w:r>
      <w:r w:rsidRPr="00895CF9">
        <w:rPr>
          <w:i/>
          <w:szCs w:val="22"/>
        </w:rPr>
        <w:t>sponsorin</w:t>
      </w:r>
      <w:r>
        <w:rPr>
          <w:i/>
          <w:szCs w:val="22"/>
        </w:rPr>
        <w:t>g</w:t>
      </w:r>
      <w:proofErr w:type="spellEnd"/>
      <w:r w:rsidRPr="00895CF9">
        <w:rPr>
          <w:i/>
          <w:szCs w:val="22"/>
        </w:rPr>
        <w:t xml:space="preserve"> </w:t>
      </w:r>
      <w:proofErr w:type="spellStart"/>
      <w:r w:rsidRPr="00895CF9">
        <w:rPr>
          <w:i/>
          <w:szCs w:val="22"/>
        </w:rPr>
        <w:t>Organizations</w:t>
      </w:r>
      <w:proofErr w:type="spellEnd"/>
      <w:r w:rsidR="00EA2E78">
        <w:rPr>
          <w:szCs w:val="22"/>
        </w:rPr>
        <w:t xml:space="preserve">, maar </w:t>
      </w:r>
      <w:r>
        <w:rPr>
          <w:szCs w:val="22"/>
        </w:rPr>
        <w:t xml:space="preserve">hebben geen stemrecht. </w:t>
      </w:r>
      <w:r w:rsidR="007902A5">
        <w:rPr>
          <w:szCs w:val="22"/>
        </w:rPr>
        <w:t xml:space="preserve">Daarnaast nemen </w:t>
      </w:r>
      <w:r>
        <w:rPr>
          <w:szCs w:val="22"/>
        </w:rPr>
        <w:t>afgevaardigden van non-gouvernementele organisaties</w:t>
      </w:r>
      <w:r w:rsidR="00E5722D">
        <w:rPr>
          <w:szCs w:val="22"/>
        </w:rPr>
        <w:t xml:space="preserve"> (</w:t>
      </w:r>
      <w:proofErr w:type="spellStart"/>
      <w:r w:rsidR="00E5722D">
        <w:rPr>
          <w:szCs w:val="22"/>
        </w:rPr>
        <w:t>NGO’s</w:t>
      </w:r>
      <w:proofErr w:type="spellEnd"/>
      <w:r w:rsidR="00E5722D">
        <w:rPr>
          <w:szCs w:val="22"/>
        </w:rPr>
        <w:t xml:space="preserve">) </w:t>
      </w:r>
      <w:r w:rsidR="007902A5">
        <w:rPr>
          <w:szCs w:val="22"/>
        </w:rPr>
        <w:t xml:space="preserve">plaats </w:t>
      </w:r>
      <w:r w:rsidR="00E5722D">
        <w:rPr>
          <w:szCs w:val="22"/>
        </w:rPr>
        <w:t>in het bestuur</w:t>
      </w:r>
      <w:r w:rsidR="00252B08">
        <w:rPr>
          <w:szCs w:val="22"/>
        </w:rPr>
        <w:t xml:space="preserve">. Tien vertegenwoordigers namens </w:t>
      </w:r>
      <w:proofErr w:type="spellStart"/>
      <w:r>
        <w:rPr>
          <w:szCs w:val="22"/>
        </w:rPr>
        <w:t>NGO</w:t>
      </w:r>
      <w:r w:rsidR="00252B08">
        <w:rPr>
          <w:szCs w:val="22"/>
        </w:rPr>
        <w:t>’</w:t>
      </w:r>
      <w:r>
        <w:rPr>
          <w:szCs w:val="22"/>
        </w:rPr>
        <w:t>s</w:t>
      </w:r>
      <w:proofErr w:type="spellEnd"/>
      <w:r>
        <w:rPr>
          <w:szCs w:val="22"/>
        </w:rPr>
        <w:t xml:space="preserve"> </w:t>
      </w:r>
      <w:r w:rsidR="00252B08">
        <w:rPr>
          <w:szCs w:val="22"/>
        </w:rPr>
        <w:t xml:space="preserve">uit vijf regio’s </w:t>
      </w:r>
      <w:r>
        <w:rPr>
          <w:szCs w:val="22"/>
        </w:rPr>
        <w:t>nemen volledig deel aan de besluitvormingsprocessen, maar ook zij hebben geen stemrecht.</w:t>
      </w:r>
      <w:r w:rsidR="007902A5">
        <w:rPr>
          <w:szCs w:val="22"/>
        </w:rPr>
        <w:t xml:space="preserve"> UNAIDS is de enige VN-organisatie waarbij </w:t>
      </w:r>
      <w:proofErr w:type="spellStart"/>
      <w:r w:rsidR="007902A5">
        <w:rPr>
          <w:szCs w:val="22"/>
        </w:rPr>
        <w:t>NGO’s</w:t>
      </w:r>
      <w:proofErr w:type="spellEnd"/>
      <w:r w:rsidR="007902A5">
        <w:rPr>
          <w:szCs w:val="22"/>
        </w:rPr>
        <w:t xml:space="preserve"> op bestuursniveau vertegenwoordigd zijn.</w:t>
      </w:r>
    </w:p>
    <w:p w14:paraId="0D0FACC7" w14:textId="77777777" w:rsidR="00C50E5F" w:rsidRDefault="00E051CB" w:rsidP="00F24A31">
      <w:pPr>
        <w:pStyle w:val="Heading2"/>
        <w:tabs>
          <w:tab w:val="left" w:pos="-1162"/>
          <w:tab w:val="left" w:pos="0"/>
          <w:tab w:val="num" w:pos="1160"/>
        </w:tabs>
        <w:spacing w:line="240" w:lineRule="auto"/>
        <w:ind w:hanging="1162"/>
      </w:pPr>
      <w:bookmarkStart w:id="35" w:name="_Toc485040493"/>
      <w:bookmarkStart w:id="36" w:name="_Toc491259176"/>
      <w:r>
        <w:t>3</w:t>
      </w:r>
      <w:r w:rsidR="00C50E5F">
        <w:t xml:space="preserve">.3 </w:t>
      </w:r>
      <w:r w:rsidR="00C50E5F">
        <w:tab/>
        <w:t>Nederlandse rol en invloed</w:t>
      </w:r>
      <w:bookmarkEnd w:id="35"/>
      <w:bookmarkEnd w:id="36"/>
    </w:p>
    <w:p w14:paraId="6EB64A7B" w14:textId="67C15382" w:rsidR="00E63906" w:rsidRDefault="001A6F34" w:rsidP="00E63906">
      <w:r>
        <w:t>Nederland heeft via verschillende kanalen</w:t>
      </w:r>
      <w:r w:rsidR="00C86AB7">
        <w:t xml:space="preserve"> aanzienlijke</w:t>
      </w:r>
      <w:r>
        <w:t xml:space="preserve"> invloed op UNAIDS. De Permanent Vertegenwoordiging in Genè</w:t>
      </w:r>
      <w:r w:rsidR="00C50E5F">
        <w:t xml:space="preserve">ve onderhoudt </w:t>
      </w:r>
      <w:r>
        <w:t xml:space="preserve">het dagelijks contact. </w:t>
      </w:r>
      <w:r w:rsidR="00C50E5F">
        <w:t xml:space="preserve">De zeven beheersraad zetels van de WEOG worden verdeeld via een </w:t>
      </w:r>
      <w:proofErr w:type="spellStart"/>
      <w:r w:rsidR="00C50E5F">
        <w:t>kiesgroepsysteem</w:t>
      </w:r>
      <w:proofErr w:type="spellEnd"/>
      <w:r w:rsidR="00C50E5F">
        <w:t>. In dit systeem delen landen een raadszetel en bezetten die beurtelings volgens een rotatiesysteem. Nederland zit in de WEOG in een kiesgroep met België, Luxemburg en Portugal. Nederland is in 2015 en 2016 namens de WEOG lid geweest van het bestuur. Vanaf 2017 heeft P</w:t>
      </w:r>
      <w:r w:rsidR="00154D79">
        <w:t xml:space="preserve">ortugal het stokje overgenomen. </w:t>
      </w:r>
      <w:r w:rsidR="00C50E5F">
        <w:rPr>
          <w:szCs w:val="18"/>
        </w:rPr>
        <w:t xml:space="preserve">In 2015 en 2016 heeft </w:t>
      </w:r>
      <w:r w:rsidR="00C50E5F" w:rsidRPr="007212B2">
        <w:rPr>
          <w:szCs w:val="18"/>
        </w:rPr>
        <w:t xml:space="preserve">Nederland </w:t>
      </w:r>
      <w:r w:rsidR="00C50E5F">
        <w:rPr>
          <w:szCs w:val="18"/>
        </w:rPr>
        <w:t>d</w:t>
      </w:r>
      <w:r w:rsidR="00C50E5F" w:rsidRPr="007212B2">
        <w:rPr>
          <w:szCs w:val="18"/>
        </w:rPr>
        <w:t xml:space="preserve">e agenda van de bestuursvergaderingen </w:t>
      </w:r>
      <w:r w:rsidR="004122CF">
        <w:rPr>
          <w:szCs w:val="18"/>
        </w:rPr>
        <w:t xml:space="preserve">beïnvloedt door o.a. </w:t>
      </w:r>
      <w:r w:rsidR="00C50E5F">
        <w:rPr>
          <w:szCs w:val="18"/>
        </w:rPr>
        <w:t xml:space="preserve">thema’s, sprekers en voorbeelden van door NL gefinancierde </w:t>
      </w:r>
      <w:r w:rsidR="004122CF">
        <w:rPr>
          <w:szCs w:val="18"/>
        </w:rPr>
        <w:t>programma’s zichtbaarheid te geven. De Nederlandse</w:t>
      </w:r>
      <w:r w:rsidR="00C50E5F">
        <w:rPr>
          <w:szCs w:val="18"/>
        </w:rPr>
        <w:t xml:space="preserve"> Ambassadeur voor SRGR inclusief </w:t>
      </w:r>
      <w:r w:rsidR="004122CF">
        <w:rPr>
          <w:szCs w:val="18"/>
        </w:rPr>
        <w:t>hiv/aids</w:t>
      </w:r>
      <w:r w:rsidR="00C50E5F">
        <w:rPr>
          <w:szCs w:val="18"/>
        </w:rPr>
        <w:t xml:space="preserve"> wordt voor vrijwel elke </w:t>
      </w:r>
      <w:r w:rsidR="000A24BE">
        <w:rPr>
          <w:szCs w:val="18"/>
        </w:rPr>
        <w:t>thematisch segment van de</w:t>
      </w:r>
      <w:r w:rsidR="00C50E5F">
        <w:rPr>
          <w:szCs w:val="18"/>
        </w:rPr>
        <w:t xml:space="preserve"> bestuursvergadering gevraagd om te spreken</w:t>
      </w:r>
      <w:r w:rsidR="00B2083F">
        <w:rPr>
          <w:szCs w:val="18"/>
        </w:rPr>
        <w:t xml:space="preserve">, inclusief </w:t>
      </w:r>
      <w:r w:rsidR="00850419">
        <w:rPr>
          <w:szCs w:val="18"/>
        </w:rPr>
        <w:t>de eerstvolgende bijeenkomst.</w:t>
      </w:r>
      <w:r w:rsidR="00C50E5F">
        <w:rPr>
          <w:szCs w:val="18"/>
        </w:rPr>
        <w:t xml:space="preserve"> </w:t>
      </w:r>
      <w:r w:rsidR="004122CF">
        <w:rPr>
          <w:szCs w:val="18"/>
        </w:rPr>
        <w:t xml:space="preserve">Daarnaast heeft Nederland </w:t>
      </w:r>
      <w:r w:rsidR="00C50E5F">
        <w:rPr>
          <w:szCs w:val="18"/>
        </w:rPr>
        <w:t>mede inhoud gegeven aan de Politieke Verklarin</w:t>
      </w:r>
      <w:r w:rsidR="004122CF">
        <w:rPr>
          <w:szCs w:val="18"/>
        </w:rPr>
        <w:t xml:space="preserve">g en </w:t>
      </w:r>
      <w:r w:rsidR="00251B53">
        <w:rPr>
          <w:szCs w:val="18"/>
        </w:rPr>
        <w:t xml:space="preserve">draagt Nederland bij aan beleidsagendering en formulering middels een strategisch gedetacheerde beleidsmedewerker. </w:t>
      </w:r>
      <w:r w:rsidR="00E63906">
        <w:rPr>
          <w:szCs w:val="18"/>
        </w:rPr>
        <w:t xml:space="preserve">In 2018 </w:t>
      </w:r>
      <w:r w:rsidR="00E63906">
        <w:rPr>
          <w:szCs w:val="18"/>
        </w:rPr>
        <w:lastRenderedPageBreak/>
        <w:t>zal in Amsterdam een internationale aidscon</w:t>
      </w:r>
      <w:r w:rsidR="00F26C97">
        <w:rPr>
          <w:szCs w:val="18"/>
        </w:rPr>
        <w:t>ferentie plaatsvinden: AIDS2018.</w:t>
      </w:r>
      <w:r w:rsidR="00E63906">
        <w:t xml:space="preserve">Deze zal ook in nauwe samenwerking met UNAIDS worden georganiseerd. </w:t>
      </w:r>
    </w:p>
    <w:p w14:paraId="62543C5B" w14:textId="77777777" w:rsidR="00C86AB7" w:rsidRDefault="00C86AB7" w:rsidP="00A908F9">
      <w:pPr>
        <w:rPr>
          <w:szCs w:val="18"/>
        </w:rPr>
        <w:sectPr w:rsidR="00C86AB7" w:rsidSect="00EE1B9E">
          <w:type w:val="continuous"/>
          <w:pgSz w:w="11906" w:h="16838" w:code="9"/>
          <w:pgMar w:top="2518" w:right="958" w:bottom="1077" w:left="3221" w:header="199" w:footer="658" w:gutter="0"/>
          <w:cols w:space="708"/>
          <w:docGrid w:linePitch="360"/>
        </w:sectPr>
      </w:pPr>
    </w:p>
    <w:p w14:paraId="549C49A5" w14:textId="77777777" w:rsidR="00C86AB7" w:rsidRDefault="00C86AB7" w:rsidP="00A908F9">
      <w:pPr>
        <w:rPr>
          <w:szCs w:val="18"/>
        </w:rPr>
        <w:sectPr w:rsidR="00C86AB7" w:rsidSect="00EE1B9E">
          <w:endnotePr>
            <w:numFmt w:val="decimal"/>
          </w:endnotePr>
          <w:type w:val="continuous"/>
          <w:pgSz w:w="11906" w:h="16838" w:code="9"/>
          <w:pgMar w:top="2518" w:right="958" w:bottom="1077" w:left="3221" w:header="199" w:footer="658" w:gutter="0"/>
          <w:cols w:space="708"/>
          <w:docGrid w:linePitch="360"/>
        </w:sectPr>
      </w:pPr>
    </w:p>
    <w:p w14:paraId="0AC22FF0" w14:textId="77777777" w:rsidR="00C50E5F" w:rsidRDefault="00E051CB" w:rsidP="00F24A31">
      <w:pPr>
        <w:pStyle w:val="Heading2"/>
        <w:tabs>
          <w:tab w:val="left" w:pos="-1162"/>
          <w:tab w:val="left" w:pos="0"/>
          <w:tab w:val="num" w:pos="1160"/>
        </w:tabs>
        <w:spacing w:line="240" w:lineRule="auto"/>
        <w:ind w:hanging="1162"/>
      </w:pPr>
      <w:bookmarkStart w:id="37" w:name="_Toc485040494"/>
      <w:bookmarkStart w:id="38" w:name="_Toc491259177"/>
      <w:r>
        <w:t>3</w:t>
      </w:r>
      <w:r w:rsidR="00C50E5F">
        <w:t>.4</w:t>
      </w:r>
      <w:r w:rsidR="00C50E5F">
        <w:tab/>
        <w:t>Financiële omvang en bijdragen</w:t>
      </w:r>
      <w:bookmarkEnd w:id="37"/>
      <w:bookmarkEnd w:id="38"/>
    </w:p>
    <w:p w14:paraId="14BB7A1F" w14:textId="1F5CAD03" w:rsidR="00B2110A" w:rsidRDefault="00780AE0" w:rsidP="005150FC">
      <w:r>
        <w:t xml:space="preserve">UNAIDS kent geen verplichte bijdragen, de </w:t>
      </w:r>
      <w:r w:rsidR="00C50E5F">
        <w:t>inkomsten bestaan uit vrijwillige bijdragen</w:t>
      </w:r>
      <w:r w:rsidR="00D240F8">
        <w:t xml:space="preserve"> van donoren</w:t>
      </w:r>
      <w:r w:rsidR="0050122B">
        <w:t xml:space="preserve"> en inkomsten uit rente. Er </w:t>
      </w:r>
      <w:r>
        <w:t>is ondersc</w:t>
      </w:r>
      <w:r w:rsidR="00E004AE">
        <w:t>heid te maken tussen geoormerkt</w:t>
      </w:r>
      <w:r w:rsidR="00354100">
        <w:t>e</w:t>
      </w:r>
      <w:r>
        <w:t xml:space="preserve"> en niet-geoor</w:t>
      </w:r>
      <w:r w:rsidR="00E004AE">
        <w:t>merkt</w:t>
      </w:r>
      <w:r w:rsidR="00354100">
        <w:t>e</w:t>
      </w:r>
      <w:r w:rsidR="00E004AE">
        <w:t xml:space="preserve"> ofwel </w:t>
      </w:r>
      <w:proofErr w:type="spellStart"/>
      <w:r w:rsidR="00E004AE">
        <w:rPr>
          <w:i/>
        </w:rPr>
        <w:t>core</w:t>
      </w:r>
      <w:proofErr w:type="spellEnd"/>
      <w:r w:rsidR="00E004AE" w:rsidRPr="00D240F8">
        <w:t>-bijdragen</w:t>
      </w:r>
      <w:r w:rsidR="00E004AE">
        <w:rPr>
          <w:i/>
        </w:rPr>
        <w:t>.</w:t>
      </w:r>
      <w:r>
        <w:t xml:space="preserve"> </w:t>
      </w:r>
      <w:r w:rsidR="00C50E5F">
        <w:t xml:space="preserve">In 2016 ontving </w:t>
      </w:r>
      <w:r w:rsidR="00D240F8">
        <w:t xml:space="preserve">UNAIDS in totaal </w:t>
      </w:r>
      <w:r w:rsidR="00D96AF7">
        <w:t>USD 225,6 miljoen</w:t>
      </w:r>
      <w:r>
        <w:t>,</w:t>
      </w:r>
      <w:r w:rsidR="00E004AE">
        <w:t xml:space="preserve"> waarvan het grootste deel, 78% (</w:t>
      </w:r>
      <w:r w:rsidR="00D96AF7">
        <w:t>USD 177,6 miljoen</w:t>
      </w:r>
      <w:r w:rsidR="00E004AE">
        <w:t>)</w:t>
      </w:r>
      <w:r w:rsidR="00F57804">
        <w:t>,</w:t>
      </w:r>
      <w:r w:rsidR="00E004AE">
        <w:t xml:space="preserve"> nie</w:t>
      </w:r>
      <w:r w:rsidR="00D96AF7">
        <w:t xml:space="preserve">t geoormerkt was. Zoals ook weergegeven </w:t>
      </w:r>
      <w:r w:rsidR="00E004AE">
        <w:t xml:space="preserve">in </w:t>
      </w:r>
      <w:r w:rsidR="00F57804">
        <w:t xml:space="preserve">onderstaande </w:t>
      </w:r>
      <w:r w:rsidR="00E004AE">
        <w:t>tabel nemen</w:t>
      </w:r>
      <w:r w:rsidR="00796DE6">
        <w:t xml:space="preserve"> de inkomsten van UNAIDS</w:t>
      </w:r>
      <w:r w:rsidR="00E004AE">
        <w:t xml:space="preserve"> </w:t>
      </w:r>
      <w:r w:rsidR="00796DE6">
        <w:t xml:space="preserve">jaarlijks </w:t>
      </w:r>
      <w:r w:rsidR="00E004AE">
        <w:t xml:space="preserve">af (in 2011 waren de totale inkomsten nog </w:t>
      </w:r>
      <w:r w:rsidR="00D96AF7">
        <w:t>USD 535,2 miljoen</w:t>
      </w:r>
      <w:r w:rsidR="00E004AE">
        <w:t xml:space="preserve">). </w:t>
      </w:r>
      <w:r w:rsidR="00D240F8">
        <w:t>Deze afname heeft ervoor gezorgd</w:t>
      </w:r>
      <w:r w:rsidR="0050122B">
        <w:t xml:space="preserve"> dat de organisatie in 2015</w:t>
      </w:r>
      <w:r w:rsidR="00796DE6">
        <w:t xml:space="preserve"> </w:t>
      </w:r>
      <w:r w:rsidR="00D240F8">
        <w:t xml:space="preserve">in een </w:t>
      </w:r>
      <w:r w:rsidR="00796DE6">
        <w:t xml:space="preserve">acute </w:t>
      </w:r>
      <w:r w:rsidR="00D240F8">
        <w:t>financiële crisis verk</w:t>
      </w:r>
      <w:r w:rsidR="0050122B">
        <w:t xml:space="preserve">eerde </w:t>
      </w:r>
      <w:r w:rsidR="00F57804">
        <w:t>(</w:t>
      </w:r>
      <w:r w:rsidR="0050122B">
        <w:t xml:space="preserve">zie </w:t>
      </w:r>
      <w:r w:rsidR="00F57804">
        <w:t xml:space="preserve">hierover </w:t>
      </w:r>
      <w:r w:rsidR="0050122B">
        <w:t>kopje 4.7</w:t>
      </w:r>
      <w:r w:rsidR="00F57804">
        <w:t>)</w:t>
      </w:r>
      <w:r w:rsidR="0050122B">
        <w:t>. De uitgaven waren in 2014 en 2015</w:t>
      </w:r>
      <w:r w:rsidR="00D240F8">
        <w:t xml:space="preserve"> hoger dan de totale bijdragen van donoren omdat UNAIDS ook inkomsten uit rente ontvangt en inteert op haar </w:t>
      </w:r>
      <w:r w:rsidR="00B2110A">
        <w:t xml:space="preserve">reserves. </w:t>
      </w:r>
      <w:r w:rsidR="00E004AE">
        <w:t xml:space="preserve">Nederland </w:t>
      </w:r>
      <w:r w:rsidR="00D240F8">
        <w:t>is</w:t>
      </w:r>
      <w:r w:rsidR="00B2110A">
        <w:t xml:space="preserve"> </w:t>
      </w:r>
      <w:r w:rsidR="00C50E5F">
        <w:t>derde groot</w:t>
      </w:r>
      <w:r w:rsidR="00E004AE">
        <w:t xml:space="preserve">ste donor en droeg in 2016 </w:t>
      </w:r>
      <w:r w:rsidR="00D96AF7">
        <w:t xml:space="preserve">USD </w:t>
      </w:r>
      <w:r w:rsidR="00C50E5F">
        <w:t>22,7</w:t>
      </w:r>
      <w:r w:rsidR="00D96AF7">
        <w:t xml:space="preserve"> miljoen</w:t>
      </w:r>
      <w:r w:rsidR="00E004AE">
        <w:t xml:space="preserve"> bij waarvan het grootste deel niet-geoormerkt was. </w:t>
      </w:r>
      <w:r w:rsidR="0050122B">
        <w:t>Het geoormerkte deel kwam ten b</w:t>
      </w:r>
      <w:r w:rsidR="00D96AF7">
        <w:t xml:space="preserve">ehoeve van het </w:t>
      </w:r>
      <w:r w:rsidR="0050122B" w:rsidRPr="0050122B">
        <w:rPr>
          <w:i/>
        </w:rPr>
        <w:t>Junior Professio</w:t>
      </w:r>
      <w:r w:rsidR="0050122B">
        <w:rPr>
          <w:i/>
        </w:rPr>
        <w:t xml:space="preserve">nal </w:t>
      </w:r>
      <w:proofErr w:type="spellStart"/>
      <w:r w:rsidR="0050122B">
        <w:rPr>
          <w:i/>
        </w:rPr>
        <w:t>Office</w:t>
      </w:r>
      <w:r w:rsidR="00D96AF7">
        <w:rPr>
          <w:i/>
        </w:rPr>
        <w:t>rs</w:t>
      </w:r>
      <w:proofErr w:type="spellEnd"/>
      <w:r w:rsidR="00D96AF7">
        <w:rPr>
          <w:i/>
        </w:rPr>
        <w:t xml:space="preserve"> </w:t>
      </w:r>
      <w:proofErr w:type="spellStart"/>
      <w:r w:rsidR="00D96AF7">
        <w:rPr>
          <w:i/>
        </w:rPr>
        <w:t>Programme</w:t>
      </w:r>
      <w:proofErr w:type="spellEnd"/>
      <w:r w:rsidR="00D96AF7">
        <w:rPr>
          <w:i/>
        </w:rPr>
        <w:t xml:space="preserve"> </w:t>
      </w:r>
      <w:r w:rsidR="00D96AF7">
        <w:t>(JPO-programma) dat</w:t>
      </w:r>
      <w:r w:rsidR="0050122B">
        <w:t xml:space="preserve"> Nederland financiert. </w:t>
      </w:r>
      <w:r w:rsidR="00C50E5F">
        <w:t xml:space="preserve">Naar verwachting zal de </w:t>
      </w:r>
      <w:r w:rsidR="004F59AF">
        <w:t>Nederlandse</w:t>
      </w:r>
      <w:r w:rsidR="00C50E5F">
        <w:t xml:space="preserve"> bijdrage in 2017 iets </w:t>
      </w:r>
      <w:r w:rsidR="00854353">
        <w:t xml:space="preserve">afnemen, naar </w:t>
      </w:r>
      <w:r w:rsidR="00D96AF7">
        <w:t>USD 20,1 miljoen.</w:t>
      </w:r>
    </w:p>
    <w:p w14:paraId="7748C628" w14:textId="77777777" w:rsidR="00C50E5F" w:rsidRDefault="00C50E5F" w:rsidP="005150FC"/>
    <w:p w14:paraId="3DE6F700" w14:textId="7392A53F" w:rsidR="00C50E5F" w:rsidRDefault="00C50E5F" w:rsidP="005150FC">
      <w:r>
        <w:t>Financieel Overzicht (bedragen in USD miljoen)</w:t>
      </w:r>
    </w:p>
    <w:p w14:paraId="5BDA59C5" w14:textId="77777777" w:rsidR="00893282" w:rsidRDefault="00893282"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13"/>
        <w:gridCol w:w="1120"/>
        <w:gridCol w:w="1620"/>
        <w:gridCol w:w="1614"/>
        <w:gridCol w:w="949"/>
        <w:gridCol w:w="1281"/>
      </w:tblGrid>
      <w:tr w:rsidR="00C50E5F" w14:paraId="34AE79BC" w14:textId="77777777" w:rsidTr="00893282">
        <w:tc>
          <w:tcPr>
            <w:tcW w:w="738" w:type="pct"/>
            <w:tcBorders>
              <w:top w:val="single" w:sz="12" w:space="0" w:color="auto"/>
              <w:bottom w:val="single" w:sz="6" w:space="0" w:color="auto"/>
            </w:tcBorders>
            <w:shd w:val="clear" w:color="auto" w:fill="BFBFBF" w:themeFill="background1" w:themeFillShade="BF"/>
          </w:tcPr>
          <w:p w14:paraId="609E8840" w14:textId="77777777" w:rsidR="00C50E5F" w:rsidRDefault="00C50E5F" w:rsidP="005150FC"/>
        </w:tc>
        <w:tc>
          <w:tcPr>
            <w:tcW w:w="3559" w:type="pct"/>
            <w:gridSpan w:val="4"/>
            <w:tcBorders>
              <w:top w:val="single" w:sz="12" w:space="0" w:color="auto"/>
              <w:bottom w:val="single" w:sz="6" w:space="0" w:color="auto"/>
            </w:tcBorders>
            <w:shd w:val="clear" w:color="auto" w:fill="BFBFBF" w:themeFill="background1" w:themeFillShade="BF"/>
            <w:hideMark/>
          </w:tcPr>
          <w:p w14:paraId="3CDDE381" w14:textId="77777777" w:rsidR="00C50E5F" w:rsidRDefault="00C50E5F" w:rsidP="005150FC">
            <w:pPr>
              <w:jc w:val="center"/>
              <w:rPr>
                <w:b/>
              </w:rPr>
            </w:pPr>
            <w:r>
              <w:rPr>
                <w:b/>
              </w:rPr>
              <w:t>Inkomsten</w:t>
            </w:r>
          </w:p>
        </w:tc>
        <w:tc>
          <w:tcPr>
            <w:tcW w:w="703" w:type="pct"/>
            <w:tcBorders>
              <w:top w:val="single" w:sz="12" w:space="0" w:color="auto"/>
              <w:bottom w:val="single" w:sz="6" w:space="0" w:color="auto"/>
            </w:tcBorders>
            <w:shd w:val="clear" w:color="auto" w:fill="BFBFBF" w:themeFill="background1" w:themeFillShade="BF"/>
            <w:hideMark/>
          </w:tcPr>
          <w:p w14:paraId="276DA70E" w14:textId="77777777" w:rsidR="00C50E5F" w:rsidRDefault="00C50E5F" w:rsidP="005150FC">
            <w:pPr>
              <w:jc w:val="right"/>
              <w:rPr>
                <w:b/>
              </w:rPr>
            </w:pPr>
            <w:r>
              <w:rPr>
                <w:b/>
              </w:rPr>
              <w:t>Uitgaven</w:t>
            </w:r>
          </w:p>
        </w:tc>
      </w:tr>
      <w:tr w:rsidR="00C50E5F" w14:paraId="612B79C9" w14:textId="77777777" w:rsidTr="00893282">
        <w:tc>
          <w:tcPr>
            <w:tcW w:w="738" w:type="pct"/>
            <w:tcBorders>
              <w:top w:val="single" w:sz="6" w:space="0" w:color="auto"/>
              <w:bottom w:val="nil"/>
            </w:tcBorders>
            <w:shd w:val="clear" w:color="auto" w:fill="BFBFBF" w:themeFill="background1" w:themeFillShade="BF"/>
            <w:hideMark/>
          </w:tcPr>
          <w:p w14:paraId="2480FD3C" w14:textId="77777777" w:rsidR="00C50E5F" w:rsidRDefault="00C50E5F" w:rsidP="005150FC">
            <w:pPr>
              <w:rPr>
                <w:i/>
              </w:rPr>
            </w:pPr>
            <w:r>
              <w:rPr>
                <w:i/>
              </w:rPr>
              <w:t>Jaar</w:t>
            </w:r>
          </w:p>
        </w:tc>
        <w:tc>
          <w:tcPr>
            <w:tcW w:w="738" w:type="pct"/>
            <w:tcBorders>
              <w:top w:val="single" w:sz="6" w:space="0" w:color="auto"/>
              <w:bottom w:val="nil"/>
            </w:tcBorders>
            <w:shd w:val="clear" w:color="auto" w:fill="BFBFBF" w:themeFill="background1" w:themeFillShade="BF"/>
            <w:hideMark/>
          </w:tcPr>
          <w:p w14:paraId="037FBBC5" w14:textId="77777777" w:rsidR="00C50E5F" w:rsidRDefault="00C50E5F" w:rsidP="005150FC">
            <w:pPr>
              <w:rPr>
                <w:i/>
              </w:rPr>
            </w:pPr>
            <w:r>
              <w:rPr>
                <w:i/>
              </w:rPr>
              <w:t>Verplichte</w:t>
            </w:r>
          </w:p>
        </w:tc>
        <w:tc>
          <w:tcPr>
            <w:tcW w:w="2189" w:type="pct"/>
            <w:gridSpan w:val="2"/>
            <w:tcBorders>
              <w:top w:val="single" w:sz="6" w:space="0" w:color="auto"/>
              <w:bottom w:val="single" w:sz="6" w:space="0" w:color="auto"/>
            </w:tcBorders>
            <w:shd w:val="clear" w:color="auto" w:fill="BFBFBF" w:themeFill="background1" w:themeFillShade="BF"/>
            <w:hideMark/>
          </w:tcPr>
          <w:p w14:paraId="5653274B" w14:textId="77777777" w:rsidR="00C50E5F" w:rsidRDefault="00C50E5F" w:rsidP="005150FC">
            <w:pPr>
              <w:jc w:val="center"/>
              <w:rPr>
                <w:i/>
              </w:rPr>
            </w:pPr>
            <w:r>
              <w:rPr>
                <w:i/>
              </w:rPr>
              <w:t>Vrijwillige bijdragen</w:t>
            </w:r>
          </w:p>
        </w:tc>
        <w:tc>
          <w:tcPr>
            <w:tcW w:w="631" w:type="pct"/>
            <w:tcBorders>
              <w:top w:val="single" w:sz="6" w:space="0" w:color="auto"/>
              <w:bottom w:val="nil"/>
            </w:tcBorders>
            <w:shd w:val="clear" w:color="auto" w:fill="BFBFBF" w:themeFill="background1" w:themeFillShade="BF"/>
            <w:hideMark/>
          </w:tcPr>
          <w:p w14:paraId="4F1740F6" w14:textId="77777777" w:rsidR="00C50E5F" w:rsidRDefault="00C50E5F" w:rsidP="005150FC">
            <w:pPr>
              <w:jc w:val="right"/>
              <w:rPr>
                <w:i/>
              </w:rPr>
            </w:pPr>
            <w:r>
              <w:rPr>
                <w:i/>
              </w:rPr>
              <w:t>Totaal</w:t>
            </w:r>
          </w:p>
        </w:tc>
        <w:tc>
          <w:tcPr>
            <w:tcW w:w="703" w:type="pct"/>
            <w:tcBorders>
              <w:top w:val="single" w:sz="6" w:space="0" w:color="auto"/>
              <w:bottom w:val="nil"/>
            </w:tcBorders>
            <w:shd w:val="clear" w:color="auto" w:fill="BFBFBF" w:themeFill="background1" w:themeFillShade="BF"/>
            <w:hideMark/>
          </w:tcPr>
          <w:p w14:paraId="4A23F99B" w14:textId="77777777" w:rsidR="00C50E5F" w:rsidRDefault="00C50E5F" w:rsidP="005150FC">
            <w:pPr>
              <w:jc w:val="right"/>
              <w:rPr>
                <w:i/>
              </w:rPr>
            </w:pPr>
            <w:r>
              <w:rPr>
                <w:i/>
              </w:rPr>
              <w:t>Totaal</w:t>
            </w:r>
          </w:p>
        </w:tc>
      </w:tr>
      <w:tr w:rsidR="00C50E5F" w14:paraId="2BD761F1" w14:textId="77777777" w:rsidTr="00893282">
        <w:tc>
          <w:tcPr>
            <w:tcW w:w="793" w:type="pct"/>
            <w:tcBorders>
              <w:top w:val="nil"/>
              <w:bottom w:val="single" w:sz="12" w:space="0" w:color="auto"/>
            </w:tcBorders>
            <w:shd w:val="clear" w:color="auto" w:fill="BFBFBF" w:themeFill="background1" w:themeFillShade="BF"/>
            <w:hideMark/>
          </w:tcPr>
          <w:p w14:paraId="5BEC02FD" w14:textId="77777777" w:rsidR="00C50E5F" w:rsidRDefault="00C50E5F" w:rsidP="005150FC">
            <w:pPr>
              <w:rPr>
                <w:i/>
              </w:rPr>
            </w:pPr>
          </w:p>
        </w:tc>
        <w:tc>
          <w:tcPr>
            <w:tcW w:w="793" w:type="pct"/>
            <w:tcBorders>
              <w:top w:val="nil"/>
              <w:bottom w:val="single" w:sz="12" w:space="0" w:color="auto"/>
            </w:tcBorders>
            <w:shd w:val="clear" w:color="auto" w:fill="BFBFBF" w:themeFill="background1" w:themeFillShade="BF"/>
            <w:hideMark/>
          </w:tcPr>
          <w:p w14:paraId="083B7E21" w14:textId="77777777" w:rsidR="00C50E5F" w:rsidRDefault="00C50E5F" w:rsidP="005150FC">
            <w:pPr>
              <w:rPr>
                <w:i/>
              </w:rPr>
            </w:pPr>
            <w:r>
              <w:rPr>
                <w:i/>
              </w:rPr>
              <w:t>bijdragen</w:t>
            </w:r>
          </w:p>
        </w:tc>
        <w:tc>
          <w:tcPr>
            <w:tcW w:w="815" w:type="pct"/>
            <w:tcBorders>
              <w:top w:val="nil"/>
              <w:bottom w:val="single" w:sz="12" w:space="0" w:color="auto"/>
            </w:tcBorders>
            <w:shd w:val="clear" w:color="auto" w:fill="BFBFBF" w:themeFill="background1" w:themeFillShade="BF"/>
            <w:hideMark/>
          </w:tcPr>
          <w:p w14:paraId="6D625FC6" w14:textId="7481A05F" w:rsidR="00C50E5F" w:rsidRDefault="00233A76" w:rsidP="005150FC">
            <w:pPr>
              <w:rPr>
                <w:i/>
              </w:rPr>
            </w:pPr>
            <w:r w:rsidRPr="00233A76">
              <w:rPr>
                <w:i/>
              </w:rPr>
              <w:t>Non-</w:t>
            </w:r>
            <w:proofErr w:type="spellStart"/>
            <w:r w:rsidRPr="00233A76">
              <w:rPr>
                <w:i/>
              </w:rPr>
              <w:t>core</w:t>
            </w:r>
            <w:proofErr w:type="spellEnd"/>
          </w:p>
        </w:tc>
        <w:tc>
          <w:tcPr>
            <w:tcW w:w="1118" w:type="pct"/>
            <w:tcBorders>
              <w:top w:val="nil"/>
              <w:bottom w:val="single" w:sz="12" w:space="0" w:color="auto"/>
            </w:tcBorders>
            <w:shd w:val="clear" w:color="auto" w:fill="BFBFBF" w:themeFill="background1" w:themeFillShade="BF"/>
            <w:hideMark/>
          </w:tcPr>
          <w:p w14:paraId="72011A13" w14:textId="2B57BCE2" w:rsidR="00C50E5F" w:rsidRDefault="00233A76" w:rsidP="005150FC">
            <w:pPr>
              <w:rPr>
                <w:i/>
              </w:rPr>
            </w:pPr>
            <w:proofErr w:type="spellStart"/>
            <w:r>
              <w:rPr>
                <w:i/>
              </w:rPr>
              <w:t>Core</w:t>
            </w:r>
            <w:proofErr w:type="spellEnd"/>
          </w:p>
        </w:tc>
        <w:tc>
          <w:tcPr>
            <w:tcW w:w="686" w:type="pct"/>
            <w:tcBorders>
              <w:top w:val="nil"/>
              <w:bottom w:val="single" w:sz="12" w:space="0" w:color="auto"/>
            </w:tcBorders>
            <w:shd w:val="clear" w:color="auto" w:fill="BFBFBF" w:themeFill="background1" w:themeFillShade="BF"/>
          </w:tcPr>
          <w:p w14:paraId="2F524184" w14:textId="77777777" w:rsidR="00C50E5F" w:rsidRDefault="00C50E5F" w:rsidP="005150FC">
            <w:pPr>
              <w:rPr>
                <w:i/>
              </w:rPr>
            </w:pPr>
          </w:p>
        </w:tc>
        <w:tc>
          <w:tcPr>
            <w:tcW w:w="795" w:type="pct"/>
            <w:tcBorders>
              <w:top w:val="nil"/>
              <w:bottom w:val="single" w:sz="12" w:space="0" w:color="auto"/>
            </w:tcBorders>
            <w:shd w:val="clear" w:color="auto" w:fill="BFBFBF" w:themeFill="background1" w:themeFillShade="BF"/>
          </w:tcPr>
          <w:p w14:paraId="01A82D1D" w14:textId="77777777" w:rsidR="00C50E5F" w:rsidRDefault="00C50E5F" w:rsidP="00EA0B2F">
            <w:pPr>
              <w:jc w:val="right"/>
              <w:rPr>
                <w:i/>
              </w:rPr>
            </w:pPr>
          </w:p>
        </w:tc>
      </w:tr>
      <w:tr w:rsidR="00C50E5F" w14:paraId="0557E712" w14:textId="77777777" w:rsidTr="00893282">
        <w:tc>
          <w:tcPr>
            <w:tcW w:w="793" w:type="pct"/>
            <w:tcBorders>
              <w:top w:val="single" w:sz="12" w:space="0" w:color="auto"/>
            </w:tcBorders>
            <w:hideMark/>
          </w:tcPr>
          <w:p w14:paraId="00D51B12" w14:textId="77777777" w:rsidR="00C50E5F" w:rsidRDefault="00C50E5F" w:rsidP="00166770">
            <w:r>
              <w:t>2014</w:t>
            </w:r>
          </w:p>
        </w:tc>
        <w:tc>
          <w:tcPr>
            <w:tcW w:w="793" w:type="pct"/>
            <w:tcBorders>
              <w:top w:val="single" w:sz="12" w:space="0" w:color="auto"/>
            </w:tcBorders>
          </w:tcPr>
          <w:p w14:paraId="0A7C2938" w14:textId="77777777" w:rsidR="00C50E5F" w:rsidRDefault="00C50E5F" w:rsidP="00166770">
            <w:pPr>
              <w:tabs>
                <w:tab w:val="decimal" w:pos="674"/>
              </w:tabs>
              <w:jc w:val="center"/>
            </w:pPr>
            <w:r>
              <w:t>n.v.t.</w:t>
            </w:r>
          </w:p>
        </w:tc>
        <w:tc>
          <w:tcPr>
            <w:tcW w:w="815" w:type="pct"/>
            <w:tcBorders>
              <w:top w:val="single" w:sz="12" w:space="0" w:color="auto"/>
            </w:tcBorders>
          </w:tcPr>
          <w:p w14:paraId="5845F07E" w14:textId="3E9C24BB" w:rsidR="00C50E5F" w:rsidRDefault="0050122B" w:rsidP="00166770">
            <w:pPr>
              <w:tabs>
                <w:tab w:val="decimal" w:pos="780"/>
              </w:tabs>
            </w:pPr>
            <w:r>
              <w:t>44,8</w:t>
            </w:r>
          </w:p>
        </w:tc>
        <w:tc>
          <w:tcPr>
            <w:tcW w:w="1118" w:type="pct"/>
            <w:tcBorders>
              <w:top w:val="single" w:sz="12" w:space="0" w:color="auto"/>
            </w:tcBorders>
          </w:tcPr>
          <w:p w14:paraId="0E2806BD" w14:textId="00473512" w:rsidR="00C50E5F" w:rsidRDefault="0050122B" w:rsidP="00166770">
            <w:pPr>
              <w:jc w:val="center"/>
            </w:pPr>
            <w:r>
              <w:t>232,8</w:t>
            </w:r>
          </w:p>
        </w:tc>
        <w:tc>
          <w:tcPr>
            <w:tcW w:w="686" w:type="pct"/>
            <w:tcBorders>
              <w:top w:val="single" w:sz="12" w:space="0" w:color="auto"/>
            </w:tcBorders>
          </w:tcPr>
          <w:p w14:paraId="309748E4" w14:textId="7C53ACAB" w:rsidR="00C50E5F" w:rsidRDefault="0050122B" w:rsidP="00166770">
            <w:pPr>
              <w:jc w:val="center"/>
            </w:pPr>
            <w:r>
              <w:t>277,6</w:t>
            </w:r>
          </w:p>
        </w:tc>
        <w:tc>
          <w:tcPr>
            <w:tcW w:w="795" w:type="pct"/>
            <w:tcBorders>
              <w:top w:val="single" w:sz="12" w:space="0" w:color="auto"/>
            </w:tcBorders>
          </w:tcPr>
          <w:p w14:paraId="36D43090" w14:textId="77777777" w:rsidR="00C50E5F" w:rsidRDefault="00EA0B2F" w:rsidP="00EA0B2F">
            <w:pPr>
              <w:tabs>
                <w:tab w:val="decimal" w:pos="885"/>
              </w:tabs>
              <w:jc w:val="right"/>
            </w:pPr>
            <w:r>
              <w:t>295,7</w:t>
            </w:r>
          </w:p>
        </w:tc>
      </w:tr>
      <w:tr w:rsidR="00C50E5F" w14:paraId="1E7FB154" w14:textId="77777777" w:rsidTr="00893282">
        <w:tc>
          <w:tcPr>
            <w:tcW w:w="738" w:type="pct"/>
            <w:hideMark/>
          </w:tcPr>
          <w:p w14:paraId="18486074" w14:textId="77777777" w:rsidR="00C50E5F" w:rsidRDefault="00C50E5F" w:rsidP="00166770">
            <w:r>
              <w:t>2015</w:t>
            </w:r>
          </w:p>
        </w:tc>
        <w:tc>
          <w:tcPr>
            <w:tcW w:w="738" w:type="pct"/>
          </w:tcPr>
          <w:p w14:paraId="2BA8FD7C" w14:textId="77777777" w:rsidR="00C50E5F" w:rsidRDefault="00C50E5F" w:rsidP="00166770">
            <w:pPr>
              <w:tabs>
                <w:tab w:val="decimal" w:pos="674"/>
              </w:tabs>
              <w:jc w:val="center"/>
            </w:pPr>
            <w:r>
              <w:t>n.v.t.</w:t>
            </w:r>
          </w:p>
        </w:tc>
        <w:tc>
          <w:tcPr>
            <w:tcW w:w="1126" w:type="pct"/>
          </w:tcPr>
          <w:p w14:paraId="0D11527F" w14:textId="42EE3F31" w:rsidR="00C50E5F" w:rsidRDefault="0050122B" w:rsidP="00166770">
            <w:pPr>
              <w:tabs>
                <w:tab w:val="decimal" w:pos="780"/>
              </w:tabs>
            </w:pPr>
            <w:r>
              <w:t>25,0</w:t>
            </w:r>
          </w:p>
        </w:tc>
        <w:tc>
          <w:tcPr>
            <w:tcW w:w="1063" w:type="pct"/>
          </w:tcPr>
          <w:p w14:paraId="6C967A72" w14:textId="50F56166" w:rsidR="00C50E5F" w:rsidRDefault="0050122B" w:rsidP="00166770">
            <w:pPr>
              <w:jc w:val="center"/>
            </w:pPr>
            <w:r>
              <w:t>200,9</w:t>
            </w:r>
          </w:p>
        </w:tc>
        <w:tc>
          <w:tcPr>
            <w:tcW w:w="631" w:type="pct"/>
          </w:tcPr>
          <w:p w14:paraId="63E45CFA" w14:textId="38E32E22" w:rsidR="00C50E5F" w:rsidRDefault="0050122B" w:rsidP="00166770">
            <w:pPr>
              <w:jc w:val="center"/>
            </w:pPr>
            <w:r>
              <w:t>225,9</w:t>
            </w:r>
          </w:p>
        </w:tc>
        <w:tc>
          <w:tcPr>
            <w:tcW w:w="703" w:type="pct"/>
          </w:tcPr>
          <w:p w14:paraId="4ACFBC82" w14:textId="77777777" w:rsidR="00C50E5F" w:rsidRDefault="00EA0B2F" w:rsidP="00EA0B2F">
            <w:pPr>
              <w:tabs>
                <w:tab w:val="decimal" w:pos="885"/>
              </w:tabs>
              <w:jc w:val="right"/>
            </w:pPr>
            <w:r>
              <w:t>293,9</w:t>
            </w:r>
          </w:p>
        </w:tc>
      </w:tr>
      <w:tr w:rsidR="00C50E5F" w14:paraId="1078F136" w14:textId="77777777" w:rsidTr="00893282">
        <w:tc>
          <w:tcPr>
            <w:tcW w:w="738" w:type="pct"/>
          </w:tcPr>
          <w:p w14:paraId="23C29EC9" w14:textId="77777777" w:rsidR="00C50E5F" w:rsidRDefault="00C50E5F" w:rsidP="00166770">
            <w:r>
              <w:t>2016</w:t>
            </w:r>
          </w:p>
        </w:tc>
        <w:tc>
          <w:tcPr>
            <w:tcW w:w="738" w:type="pct"/>
          </w:tcPr>
          <w:p w14:paraId="7C52527E" w14:textId="77777777" w:rsidR="00C50E5F" w:rsidRDefault="00C50E5F" w:rsidP="00166770">
            <w:pPr>
              <w:tabs>
                <w:tab w:val="decimal" w:pos="674"/>
              </w:tabs>
              <w:jc w:val="center"/>
            </w:pPr>
            <w:r>
              <w:t>n.v.t.</w:t>
            </w:r>
          </w:p>
        </w:tc>
        <w:tc>
          <w:tcPr>
            <w:tcW w:w="1126" w:type="pct"/>
          </w:tcPr>
          <w:p w14:paraId="7D33A4EE" w14:textId="2905C1EB" w:rsidR="00C50E5F" w:rsidRDefault="0050122B" w:rsidP="00166770">
            <w:pPr>
              <w:tabs>
                <w:tab w:val="decimal" w:pos="780"/>
              </w:tabs>
            </w:pPr>
            <w:r>
              <w:t>49,2</w:t>
            </w:r>
          </w:p>
        </w:tc>
        <w:tc>
          <w:tcPr>
            <w:tcW w:w="1063" w:type="pct"/>
          </w:tcPr>
          <w:p w14:paraId="414B33B9" w14:textId="14AB29F5" w:rsidR="00C50E5F" w:rsidRDefault="0050122B" w:rsidP="00166770">
            <w:pPr>
              <w:jc w:val="center"/>
            </w:pPr>
            <w:r>
              <w:t>180,4</w:t>
            </w:r>
          </w:p>
        </w:tc>
        <w:tc>
          <w:tcPr>
            <w:tcW w:w="631" w:type="pct"/>
          </w:tcPr>
          <w:p w14:paraId="7D0C2462" w14:textId="0504E7C1" w:rsidR="00C50E5F" w:rsidRDefault="0050122B" w:rsidP="00166770">
            <w:pPr>
              <w:jc w:val="center"/>
            </w:pPr>
            <w:r>
              <w:t>229,6</w:t>
            </w:r>
          </w:p>
        </w:tc>
        <w:tc>
          <w:tcPr>
            <w:tcW w:w="703" w:type="pct"/>
          </w:tcPr>
          <w:p w14:paraId="55DCBE2F" w14:textId="062A7885" w:rsidR="00C50E5F" w:rsidRDefault="0050122B" w:rsidP="0050122B">
            <w:pPr>
              <w:tabs>
                <w:tab w:val="decimal" w:pos="885"/>
              </w:tabs>
              <w:jc w:val="right"/>
            </w:pPr>
            <w:r>
              <w:t>227,0</w:t>
            </w:r>
          </w:p>
        </w:tc>
      </w:tr>
    </w:tbl>
    <w:p w14:paraId="0ACA59D2" w14:textId="77777777" w:rsidR="00C50E5F" w:rsidRDefault="00C50E5F" w:rsidP="00B95FC2"/>
    <w:p w14:paraId="45922900" w14:textId="77777777" w:rsidR="00893282" w:rsidRDefault="00893282" w:rsidP="005150FC"/>
    <w:p w14:paraId="7776B6DF" w14:textId="77777777" w:rsidR="00893282" w:rsidRDefault="00893282" w:rsidP="005150FC"/>
    <w:p w14:paraId="16C07340" w14:textId="77777777" w:rsidR="00893282" w:rsidRDefault="00893282" w:rsidP="005150FC"/>
    <w:p w14:paraId="033E5BB7" w14:textId="77777777" w:rsidR="00893282" w:rsidRDefault="00893282" w:rsidP="005150FC"/>
    <w:p w14:paraId="69496A3E" w14:textId="77777777" w:rsidR="00893282" w:rsidRDefault="00893282" w:rsidP="005150FC"/>
    <w:p w14:paraId="32ED2AB5" w14:textId="77777777" w:rsidR="00893282" w:rsidRDefault="00893282" w:rsidP="005150FC"/>
    <w:p w14:paraId="5263E18E" w14:textId="77777777" w:rsidR="00893282" w:rsidRDefault="00893282" w:rsidP="005150FC"/>
    <w:p w14:paraId="525C7F81" w14:textId="77777777" w:rsidR="00893282" w:rsidRDefault="00893282" w:rsidP="005150FC"/>
    <w:p w14:paraId="72D58F23" w14:textId="77777777" w:rsidR="00893282" w:rsidRDefault="00893282" w:rsidP="005150FC"/>
    <w:p w14:paraId="28D51242" w14:textId="77777777" w:rsidR="00893282" w:rsidRDefault="00893282" w:rsidP="005150FC"/>
    <w:p w14:paraId="1C20A4F9" w14:textId="77777777" w:rsidR="00893282" w:rsidRDefault="00893282" w:rsidP="005150FC"/>
    <w:p w14:paraId="76CCB79A" w14:textId="77777777" w:rsidR="00893282" w:rsidRDefault="00893282" w:rsidP="005150FC"/>
    <w:p w14:paraId="4230B6D4" w14:textId="77777777" w:rsidR="00893282" w:rsidRDefault="00893282" w:rsidP="005150FC"/>
    <w:p w14:paraId="530688A2" w14:textId="77777777" w:rsidR="00893282" w:rsidRDefault="00893282" w:rsidP="005150FC"/>
    <w:p w14:paraId="77DAFE37" w14:textId="77777777" w:rsidR="00893282" w:rsidRDefault="00893282" w:rsidP="005150FC"/>
    <w:p w14:paraId="632EF421" w14:textId="77777777" w:rsidR="00893282" w:rsidRDefault="00893282" w:rsidP="005150FC"/>
    <w:p w14:paraId="2AFD873B" w14:textId="77777777" w:rsidR="00893282" w:rsidRDefault="00893282" w:rsidP="005150FC"/>
    <w:p w14:paraId="50AAFE98" w14:textId="77777777" w:rsidR="00893282" w:rsidRDefault="00893282" w:rsidP="005150FC"/>
    <w:p w14:paraId="560A237E" w14:textId="77777777" w:rsidR="00893282" w:rsidRDefault="00893282" w:rsidP="005150FC"/>
    <w:p w14:paraId="52DD9B56" w14:textId="77777777" w:rsidR="00893282" w:rsidRDefault="00893282" w:rsidP="005150FC"/>
    <w:p w14:paraId="151EFC3A" w14:textId="77777777" w:rsidR="00893282" w:rsidRDefault="00893282" w:rsidP="005150FC"/>
    <w:p w14:paraId="1A6C4206" w14:textId="77777777" w:rsidR="00893282" w:rsidRDefault="00893282" w:rsidP="005150FC"/>
    <w:p w14:paraId="5D5587E6" w14:textId="77777777" w:rsidR="00893282" w:rsidRDefault="00893282" w:rsidP="005150FC"/>
    <w:p w14:paraId="2BD30A70" w14:textId="77777777" w:rsidR="00893282" w:rsidRDefault="00893282" w:rsidP="005150FC"/>
    <w:p w14:paraId="03629621" w14:textId="77777777" w:rsidR="00893282" w:rsidRDefault="00893282" w:rsidP="005150FC"/>
    <w:p w14:paraId="4BF8F334" w14:textId="5A442594" w:rsidR="00C50E5F" w:rsidRDefault="00C50E5F" w:rsidP="005150FC">
      <w:r w:rsidRPr="004D372F">
        <w:lastRenderedPageBreak/>
        <w:t>Overzicht bijdragen en ranking grootste don</w:t>
      </w:r>
      <w:r>
        <w:t>oren (bedragen in USD miljoen)</w:t>
      </w:r>
    </w:p>
    <w:p w14:paraId="2896E8BC" w14:textId="77777777" w:rsidR="00C50E5F" w:rsidRDefault="00C50E5F"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84"/>
        <w:gridCol w:w="2009"/>
        <w:gridCol w:w="3014"/>
        <w:gridCol w:w="1990"/>
      </w:tblGrid>
      <w:tr w:rsidR="00C50E5F" w14:paraId="2A5110DF" w14:textId="77777777" w:rsidTr="00893282">
        <w:tc>
          <w:tcPr>
            <w:tcW w:w="444" w:type="pct"/>
            <w:hideMark/>
          </w:tcPr>
          <w:p w14:paraId="406B3BC7" w14:textId="77777777" w:rsidR="00C50E5F" w:rsidRPr="00A13499" w:rsidRDefault="00C50E5F" w:rsidP="005150FC">
            <w:pPr>
              <w:rPr>
                <w:b/>
              </w:rPr>
            </w:pPr>
            <w:r w:rsidRPr="00A13499">
              <w:rPr>
                <w:b/>
              </w:rPr>
              <w:t>Jaar</w:t>
            </w:r>
          </w:p>
        </w:tc>
        <w:tc>
          <w:tcPr>
            <w:tcW w:w="1305" w:type="pct"/>
            <w:hideMark/>
          </w:tcPr>
          <w:p w14:paraId="6CE12612" w14:textId="77777777" w:rsidR="00C50E5F" w:rsidRPr="00A13499" w:rsidRDefault="00C50E5F" w:rsidP="005150FC">
            <w:pPr>
              <w:rPr>
                <w:b/>
              </w:rPr>
            </w:pPr>
            <w:r w:rsidRPr="00A13499">
              <w:rPr>
                <w:b/>
              </w:rPr>
              <w:t>Bijdrage</w:t>
            </w:r>
          </w:p>
        </w:tc>
        <w:tc>
          <w:tcPr>
            <w:tcW w:w="1958" w:type="pct"/>
            <w:hideMark/>
          </w:tcPr>
          <w:p w14:paraId="147E6625" w14:textId="77777777" w:rsidR="00C50E5F" w:rsidRPr="00A13499" w:rsidRDefault="00C50E5F" w:rsidP="005150FC">
            <w:pPr>
              <w:rPr>
                <w:b/>
              </w:rPr>
            </w:pPr>
            <w:r w:rsidRPr="00A13499">
              <w:rPr>
                <w:b/>
              </w:rPr>
              <w:t>Ranking/donor</w:t>
            </w:r>
          </w:p>
        </w:tc>
        <w:tc>
          <w:tcPr>
            <w:tcW w:w="1293" w:type="pct"/>
            <w:hideMark/>
          </w:tcPr>
          <w:p w14:paraId="5021589B" w14:textId="77777777" w:rsidR="00C50E5F" w:rsidRPr="00A13499" w:rsidRDefault="00C50E5F" w:rsidP="005150FC">
            <w:pPr>
              <w:jc w:val="center"/>
              <w:rPr>
                <w:b/>
              </w:rPr>
            </w:pPr>
            <w:r w:rsidRPr="00A13499">
              <w:rPr>
                <w:b/>
              </w:rPr>
              <w:t>Bedrag</w:t>
            </w:r>
          </w:p>
        </w:tc>
      </w:tr>
      <w:tr w:rsidR="00C50E5F" w14:paraId="4BC10B96" w14:textId="77777777" w:rsidTr="00893282">
        <w:tc>
          <w:tcPr>
            <w:tcW w:w="444" w:type="pct"/>
            <w:shd w:val="clear" w:color="auto" w:fill="D9D9D9"/>
          </w:tcPr>
          <w:p w14:paraId="0300F755" w14:textId="77777777" w:rsidR="00C50E5F" w:rsidRDefault="00C50E5F" w:rsidP="005150FC"/>
        </w:tc>
        <w:tc>
          <w:tcPr>
            <w:tcW w:w="1305" w:type="pct"/>
            <w:shd w:val="clear" w:color="auto" w:fill="D9D9D9"/>
          </w:tcPr>
          <w:p w14:paraId="571D33D2" w14:textId="77777777" w:rsidR="00C50E5F" w:rsidRDefault="00C50E5F" w:rsidP="005150FC"/>
        </w:tc>
        <w:tc>
          <w:tcPr>
            <w:tcW w:w="1958" w:type="pct"/>
            <w:shd w:val="clear" w:color="auto" w:fill="D9D9D9"/>
          </w:tcPr>
          <w:p w14:paraId="1659E51F" w14:textId="77777777" w:rsidR="00C50E5F" w:rsidRDefault="00C50E5F" w:rsidP="005150FC"/>
        </w:tc>
        <w:tc>
          <w:tcPr>
            <w:tcW w:w="1293" w:type="pct"/>
            <w:shd w:val="clear" w:color="auto" w:fill="D9D9D9"/>
          </w:tcPr>
          <w:p w14:paraId="11B79AF9" w14:textId="77777777" w:rsidR="00C50E5F" w:rsidRDefault="00C50E5F" w:rsidP="005150FC"/>
        </w:tc>
      </w:tr>
      <w:tr w:rsidR="00C50E5F" w14:paraId="46818F19" w14:textId="77777777" w:rsidTr="00893282">
        <w:tc>
          <w:tcPr>
            <w:tcW w:w="444" w:type="pct"/>
            <w:vMerge w:val="restart"/>
            <w:hideMark/>
          </w:tcPr>
          <w:p w14:paraId="47E65E1F" w14:textId="77777777" w:rsidR="00C50E5F" w:rsidRDefault="00C50E5F" w:rsidP="00BC7D8C">
            <w:r>
              <w:t>2014</w:t>
            </w:r>
          </w:p>
        </w:tc>
        <w:tc>
          <w:tcPr>
            <w:tcW w:w="1305" w:type="pct"/>
            <w:vMerge w:val="restart"/>
            <w:hideMark/>
          </w:tcPr>
          <w:p w14:paraId="6BB5A2ED" w14:textId="77777777" w:rsidR="00C50E5F" w:rsidRDefault="00C50E5F" w:rsidP="005150FC">
            <w:proofErr w:type="spellStart"/>
            <w:r w:rsidRPr="00A13499">
              <w:rPr>
                <w:i/>
              </w:rPr>
              <w:t>Core</w:t>
            </w:r>
            <w:proofErr w:type="spellEnd"/>
            <w:r>
              <w:t>-bijdrage</w:t>
            </w:r>
          </w:p>
        </w:tc>
        <w:tc>
          <w:tcPr>
            <w:tcW w:w="1958" w:type="pct"/>
            <w:hideMark/>
          </w:tcPr>
          <w:p w14:paraId="32384BDE" w14:textId="77777777" w:rsidR="00C50E5F" w:rsidRDefault="00C50E5F" w:rsidP="005150FC">
            <w:r>
              <w:t>1. Verenigde Staten</w:t>
            </w:r>
          </w:p>
        </w:tc>
        <w:tc>
          <w:tcPr>
            <w:tcW w:w="1293" w:type="pct"/>
          </w:tcPr>
          <w:p w14:paraId="34C36189" w14:textId="77777777" w:rsidR="00C50E5F" w:rsidRDefault="00C50E5F" w:rsidP="005150FC">
            <w:pPr>
              <w:tabs>
                <w:tab w:val="decimal" w:pos="1026"/>
              </w:tabs>
            </w:pPr>
            <w:r>
              <w:t>45,0</w:t>
            </w:r>
          </w:p>
        </w:tc>
      </w:tr>
      <w:tr w:rsidR="00C50E5F" w14:paraId="0FBB1594" w14:textId="77777777" w:rsidTr="00893282">
        <w:tc>
          <w:tcPr>
            <w:tcW w:w="444" w:type="pct"/>
            <w:vMerge/>
          </w:tcPr>
          <w:p w14:paraId="735B931D" w14:textId="77777777" w:rsidR="00C50E5F" w:rsidRDefault="00C50E5F" w:rsidP="005150FC"/>
        </w:tc>
        <w:tc>
          <w:tcPr>
            <w:tcW w:w="1305" w:type="pct"/>
            <w:vMerge/>
          </w:tcPr>
          <w:p w14:paraId="1B27A1FE" w14:textId="77777777" w:rsidR="00C50E5F" w:rsidRDefault="00C50E5F" w:rsidP="005150FC"/>
        </w:tc>
        <w:tc>
          <w:tcPr>
            <w:tcW w:w="1958" w:type="pct"/>
            <w:hideMark/>
          </w:tcPr>
          <w:p w14:paraId="5A7E5AD3" w14:textId="77777777" w:rsidR="00C50E5F" w:rsidRDefault="00C50E5F" w:rsidP="005150FC">
            <w:r>
              <w:t>2. Zweden</w:t>
            </w:r>
          </w:p>
        </w:tc>
        <w:tc>
          <w:tcPr>
            <w:tcW w:w="1293" w:type="pct"/>
          </w:tcPr>
          <w:p w14:paraId="3C6F2A6B" w14:textId="77777777" w:rsidR="00C50E5F" w:rsidRDefault="00C50E5F" w:rsidP="005150FC">
            <w:pPr>
              <w:tabs>
                <w:tab w:val="decimal" w:pos="1026"/>
              </w:tabs>
            </w:pPr>
            <w:r>
              <w:t>34,6</w:t>
            </w:r>
          </w:p>
        </w:tc>
      </w:tr>
      <w:tr w:rsidR="00C50E5F" w14:paraId="6595CE65" w14:textId="77777777" w:rsidTr="00893282">
        <w:tc>
          <w:tcPr>
            <w:tcW w:w="444" w:type="pct"/>
            <w:vMerge/>
          </w:tcPr>
          <w:p w14:paraId="173785EA" w14:textId="77777777" w:rsidR="00C50E5F" w:rsidRDefault="00C50E5F" w:rsidP="005150FC"/>
        </w:tc>
        <w:tc>
          <w:tcPr>
            <w:tcW w:w="1305" w:type="pct"/>
            <w:vMerge/>
          </w:tcPr>
          <w:p w14:paraId="48192FDC" w14:textId="77777777" w:rsidR="00C50E5F" w:rsidRDefault="00C50E5F" w:rsidP="005150FC"/>
        </w:tc>
        <w:tc>
          <w:tcPr>
            <w:tcW w:w="1958" w:type="pct"/>
          </w:tcPr>
          <w:p w14:paraId="094DDA33" w14:textId="77777777" w:rsidR="00C50E5F" w:rsidRDefault="00C50E5F" w:rsidP="005150FC">
            <w:r>
              <w:t>3. Noorwegen</w:t>
            </w:r>
          </w:p>
        </w:tc>
        <w:tc>
          <w:tcPr>
            <w:tcW w:w="1293" w:type="pct"/>
          </w:tcPr>
          <w:p w14:paraId="0AB890C0" w14:textId="77777777" w:rsidR="00C50E5F" w:rsidRDefault="00C50E5F" w:rsidP="005150FC">
            <w:pPr>
              <w:tabs>
                <w:tab w:val="decimal" w:pos="1026"/>
              </w:tabs>
            </w:pPr>
            <w:r>
              <w:t>29,3</w:t>
            </w:r>
          </w:p>
        </w:tc>
      </w:tr>
      <w:tr w:rsidR="00C50E5F" w14:paraId="6BC9E03E" w14:textId="77777777" w:rsidTr="00893282">
        <w:tc>
          <w:tcPr>
            <w:tcW w:w="444" w:type="pct"/>
            <w:vMerge/>
          </w:tcPr>
          <w:p w14:paraId="3F1BDED2" w14:textId="77777777" w:rsidR="00C50E5F" w:rsidRDefault="00C50E5F" w:rsidP="005150FC"/>
        </w:tc>
        <w:tc>
          <w:tcPr>
            <w:tcW w:w="1305" w:type="pct"/>
            <w:vMerge/>
          </w:tcPr>
          <w:p w14:paraId="2B3FE7DF" w14:textId="77777777" w:rsidR="00C50E5F" w:rsidRDefault="00C50E5F" w:rsidP="005150FC"/>
        </w:tc>
        <w:tc>
          <w:tcPr>
            <w:tcW w:w="1958" w:type="pct"/>
            <w:hideMark/>
          </w:tcPr>
          <w:p w14:paraId="4DAF17B9" w14:textId="77777777" w:rsidR="00C50E5F" w:rsidRPr="00FF7483" w:rsidRDefault="00C50E5F" w:rsidP="005150FC">
            <w:pPr>
              <w:rPr>
                <w:b/>
              </w:rPr>
            </w:pPr>
            <w:r w:rsidRPr="00FF7483">
              <w:rPr>
                <w:b/>
              </w:rPr>
              <w:t>4. Nederland</w:t>
            </w:r>
          </w:p>
        </w:tc>
        <w:tc>
          <w:tcPr>
            <w:tcW w:w="1293" w:type="pct"/>
          </w:tcPr>
          <w:p w14:paraId="512DF982" w14:textId="77777777" w:rsidR="00C50E5F" w:rsidRPr="00233A76" w:rsidRDefault="00C50E5F" w:rsidP="005150FC">
            <w:pPr>
              <w:tabs>
                <w:tab w:val="decimal" w:pos="1026"/>
              </w:tabs>
              <w:rPr>
                <w:b/>
              </w:rPr>
            </w:pPr>
            <w:r w:rsidRPr="00233A76">
              <w:rPr>
                <w:b/>
              </w:rPr>
              <w:t>27,2</w:t>
            </w:r>
          </w:p>
        </w:tc>
      </w:tr>
      <w:tr w:rsidR="00C50E5F" w14:paraId="3CF47F75" w14:textId="77777777" w:rsidTr="00893282">
        <w:tc>
          <w:tcPr>
            <w:tcW w:w="444" w:type="pct"/>
            <w:vMerge/>
          </w:tcPr>
          <w:p w14:paraId="3AAC9991" w14:textId="77777777" w:rsidR="00C50E5F" w:rsidRDefault="00C50E5F" w:rsidP="005150FC"/>
        </w:tc>
        <w:tc>
          <w:tcPr>
            <w:tcW w:w="1305" w:type="pct"/>
            <w:vMerge w:val="restart"/>
            <w:hideMark/>
          </w:tcPr>
          <w:p w14:paraId="0A8C3103" w14:textId="77777777" w:rsidR="00C50E5F" w:rsidRDefault="00C50E5F" w:rsidP="005150FC">
            <w:r w:rsidRPr="00A13499">
              <w:rPr>
                <w:i/>
              </w:rPr>
              <w:t>Non-</w:t>
            </w:r>
            <w:proofErr w:type="spellStart"/>
            <w:r w:rsidRPr="00A13499">
              <w:rPr>
                <w:i/>
              </w:rPr>
              <w:t>core</w:t>
            </w:r>
            <w:proofErr w:type="spellEnd"/>
            <w:r>
              <w:t>-bijdragen</w:t>
            </w:r>
          </w:p>
        </w:tc>
        <w:tc>
          <w:tcPr>
            <w:tcW w:w="1958" w:type="pct"/>
            <w:hideMark/>
          </w:tcPr>
          <w:p w14:paraId="3F40F1B1" w14:textId="77777777" w:rsidR="00C50E5F" w:rsidRDefault="00C50E5F" w:rsidP="005150FC">
            <w:r>
              <w:t xml:space="preserve">1. </w:t>
            </w:r>
            <w:r w:rsidR="00AE322E">
              <w:t>Verenigde Staten</w:t>
            </w:r>
          </w:p>
        </w:tc>
        <w:tc>
          <w:tcPr>
            <w:tcW w:w="1293" w:type="pct"/>
          </w:tcPr>
          <w:p w14:paraId="3984F695" w14:textId="3275E5B1" w:rsidR="00C50E5F" w:rsidRDefault="00E47B01" w:rsidP="005150FC">
            <w:pPr>
              <w:tabs>
                <w:tab w:val="decimal" w:pos="1026"/>
              </w:tabs>
            </w:pPr>
            <w:r>
              <w:t>14,4</w:t>
            </w:r>
          </w:p>
        </w:tc>
      </w:tr>
      <w:tr w:rsidR="00C50E5F" w14:paraId="42660439" w14:textId="77777777" w:rsidTr="00893282">
        <w:tc>
          <w:tcPr>
            <w:tcW w:w="444" w:type="pct"/>
            <w:vMerge/>
          </w:tcPr>
          <w:p w14:paraId="0ACA705E" w14:textId="77777777" w:rsidR="00C50E5F" w:rsidRDefault="00C50E5F" w:rsidP="005150FC"/>
        </w:tc>
        <w:tc>
          <w:tcPr>
            <w:tcW w:w="1305" w:type="pct"/>
            <w:vMerge/>
          </w:tcPr>
          <w:p w14:paraId="134576DB" w14:textId="77777777" w:rsidR="00C50E5F" w:rsidRDefault="00C50E5F" w:rsidP="005150FC"/>
        </w:tc>
        <w:tc>
          <w:tcPr>
            <w:tcW w:w="1958" w:type="pct"/>
            <w:hideMark/>
          </w:tcPr>
          <w:p w14:paraId="6AED6594" w14:textId="77777777" w:rsidR="00C50E5F" w:rsidRDefault="00C50E5F" w:rsidP="005150FC">
            <w:r>
              <w:t xml:space="preserve">2. </w:t>
            </w:r>
            <w:r w:rsidR="00AE322E">
              <w:t>Rusland</w:t>
            </w:r>
          </w:p>
        </w:tc>
        <w:tc>
          <w:tcPr>
            <w:tcW w:w="1293" w:type="pct"/>
          </w:tcPr>
          <w:p w14:paraId="305EDD8C" w14:textId="792600CE" w:rsidR="00C50E5F" w:rsidRDefault="00E47B01" w:rsidP="005150FC">
            <w:pPr>
              <w:tabs>
                <w:tab w:val="decimal" w:pos="1026"/>
              </w:tabs>
            </w:pPr>
            <w:r>
              <w:t>5,1</w:t>
            </w:r>
          </w:p>
        </w:tc>
      </w:tr>
      <w:tr w:rsidR="00C50E5F" w14:paraId="4E8E0B87" w14:textId="77777777" w:rsidTr="00893282">
        <w:tc>
          <w:tcPr>
            <w:tcW w:w="444" w:type="pct"/>
            <w:vMerge/>
          </w:tcPr>
          <w:p w14:paraId="5EBCD9AB" w14:textId="77777777" w:rsidR="00C50E5F" w:rsidRDefault="00C50E5F" w:rsidP="005150FC"/>
        </w:tc>
        <w:tc>
          <w:tcPr>
            <w:tcW w:w="1305" w:type="pct"/>
            <w:vMerge/>
          </w:tcPr>
          <w:p w14:paraId="0DF76298" w14:textId="77777777" w:rsidR="00C50E5F" w:rsidRDefault="00C50E5F" w:rsidP="005150FC"/>
        </w:tc>
        <w:tc>
          <w:tcPr>
            <w:tcW w:w="1958" w:type="pct"/>
          </w:tcPr>
          <w:p w14:paraId="668E2327" w14:textId="77777777" w:rsidR="00C50E5F" w:rsidRDefault="00C50E5F" w:rsidP="005150FC">
            <w:r>
              <w:t>3.</w:t>
            </w:r>
            <w:r w:rsidR="00AE322E">
              <w:t xml:space="preserve"> Zweden</w:t>
            </w:r>
          </w:p>
        </w:tc>
        <w:tc>
          <w:tcPr>
            <w:tcW w:w="1293" w:type="pct"/>
          </w:tcPr>
          <w:p w14:paraId="75E7895F" w14:textId="77777777" w:rsidR="00C50E5F" w:rsidRDefault="00E004AE" w:rsidP="005150FC">
            <w:pPr>
              <w:tabs>
                <w:tab w:val="decimal" w:pos="1026"/>
              </w:tabs>
            </w:pPr>
            <w:r>
              <w:t>4,5</w:t>
            </w:r>
          </w:p>
        </w:tc>
      </w:tr>
      <w:tr w:rsidR="00C50E5F" w14:paraId="1B0DDAE8" w14:textId="77777777" w:rsidTr="00893282">
        <w:tc>
          <w:tcPr>
            <w:tcW w:w="444" w:type="pct"/>
            <w:vMerge/>
          </w:tcPr>
          <w:p w14:paraId="3A5D2A5C" w14:textId="77777777" w:rsidR="00C50E5F" w:rsidRDefault="00C50E5F" w:rsidP="005150FC"/>
        </w:tc>
        <w:tc>
          <w:tcPr>
            <w:tcW w:w="1305" w:type="pct"/>
            <w:vMerge/>
          </w:tcPr>
          <w:p w14:paraId="232EEFFA" w14:textId="77777777" w:rsidR="00C50E5F" w:rsidRDefault="00C50E5F" w:rsidP="005150FC"/>
        </w:tc>
        <w:tc>
          <w:tcPr>
            <w:tcW w:w="1958" w:type="pct"/>
            <w:hideMark/>
          </w:tcPr>
          <w:p w14:paraId="5AB91A84" w14:textId="77777777" w:rsidR="00C50E5F" w:rsidRPr="00FF7483" w:rsidRDefault="00AE322E" w:rsidP="005150FC">
            <w:pPr>
              <w:rPr>
                <w:b/>
              </w:rPr>
            </w:pPr>
            <w:r w:rsidRPr="00AE322E">
              <w:rPr>
                <w:b/>
              </w:rPr>
              <w:t>8</w:t>
            </w:r>
            <w:r w:rsidR="00C50E5F" w:rsidRPr="00AE322E">
              <w:rPr>
                <w:b/>
              </w:rPr>
              <w:t>.</w:t>
            </w:r>
            <w:r w:rsidR="00C50E5F">
              <w:rPr>
                <w:b/>
              </w:rPr>
              <w:t xml:space="preserve"> </w:t>
            </w:r>
            <w:r w:rsidR="00C50E5F" w:rsidRPr="00FF7483">
              <w:rPr>
                <w:b/>
              </w:rPr>
              <w:t>Nederland</w:t>
            </w:r>
          </w:p>
        </w:tc>
        <w:tc>
          <w:tcPr>
            <w:tcW w:w="1293" w:type="pct"/>
          </w:tcPr>
          <w:p w14:paraId="0A3B2BD9" w14:textId="77777777" w:rsidR="00C50E5F" w:rsidRPr="00233A76" w:rsidRDefault="00C50E5F" w:rsidP="005150FC">
            <w:pPr>
              <w:tabs>
                <w:tab w:val="decimal" w:pos="1026"/>
              </w:tabs>
              <w:rPr>
                <w:b/>
              </w:rPr>
            </w:pPr>
            <w:r w:rsidRPr="00233A76">
              <w:rPr>
                <w:b/>
              </w:rPr>
              <w:t>0,</w:t>
            </w:r>
            <w:r w:rsidR="00455B6D" w:rsidRPr="00233A76">
              <w:rPr>
                <w:b/>
              </w:rPr>
              <w:t>7</w:t>
            </w:r>
          </w:p>
        </w:tc>
      </w:tr>
      <w:tr w:rsidR="00C50E5F" w14:paraId="7B6F428A" w14:textId="77777777" w:rsidTr="00893282">
        <w:tc>
          <w:tcPr>
            <w:tcW w:w="444" w:type="pct"/>
            <w:vMerge/>
          </w:tcPr>
          <w:p w14:paraId="7D93BD29" w14:textId="77777777" w:rsidR="00C50E5F" w:rsidRDefault="00C50E5F" w:rsidP="005150FC"/>
        </w:tc>
        <w:tc>
          <w:tcPr>
            <w:tcW w:w="1305" w:type="pct"/>
            <w:vMerge w:val="restart"/>
            <w:hideMark/>
          </w:tcPr>
          <w:p w14:paraId="27CCC7A8" w14:textId="77777777" w:rsidR="00C50E5F" w:rsidRDefault="00C50E5F" w:rsidP="005150FC">
            <w:r>
              <w:t>Totaal bijdrage</w:t>
            </w:r>
          </w:p>
        </w:tc>
        <w:tc>
          <w:tcPr>
            <w:tcW w:w="1958" w:type="pct"/>
            <w:hideMark/>
          </w:tcPr>
          <w:p w14:paraId="761431F3" w14:textId="77777777" w:rsidR="00C50E5F" w:rsidRDefault="00C50E5F" w:rsidP="005150FC">
            <w:r>
              <w:t>1. Verenigde Staten</w:t>
            </w:r>
          </w:p>
        </w:tc>
        <w:tc>
          <w:tcPr>
            <w:tcW w:w="1293" w:type="pct"/>
          </w:tcPr>
          <w:p w14:paraId="7FCD20C6" w14:textId="77777777" w:rsidR="00C50E5F" w:rsidRDefault="00C50E5F" w:rsidP="005150FC">
            <w:pPr>
              <w:tabs>
                <w:tab w:val="decimal" w:pos="1026"/>
              </w:tabs>
            </w:pPr>
            <w:r>
              <w:t>58,7</w:t>
            </w:r>
          </w:p>
        </w:tc>
      </w:tr>
      <w:tr w:rsidR="00C50E5F" w14:paraId="057C85EC" w14:textId="77777777" w:rsidTr="00893282">
        <w:tc>
          <w:tcPr>
            <w:tcW w:w="444" w:type="pct"/>
            <w:vMerge/>
          </w:tcPr>
          <w:p w14:paraId="765896A6" w14:textId="77777777" w:rsidR="00C50E5F" w:rsidRDefault="00C50E5F" w:rsidP="005150FC"/>
        </w:tc>
        <w:tc>
          <w:tcPr>
            <w:tcW w:w="1305" w:type="pct"/>
            <w:vMerge/>
          </w:tcPr>
          <w:p w14:paraId="3F985B83" w14:textId="77777777" w:rsidR="00C50E5F" w:rsidRDefault="00C50E5F" w:rsidP="005150FC"/>
        </w:tc>
        <w:tc>
          <w:tcPr>
            <w:tcW w:w="1958" w:type="pct"/>
            <w:hideMark/>
          </w:tcPr>
          <w:p w14:paraId="52FB7825" w14:textId="77777777" w:rsidR="00C50E5F" w:rsidRDefault="00C50E5F" w:rsidP="005150FC">
            <w:r>
              <w:t>2. Zweden</w:t>
            </w:r>
          </w:p>
        </w:tc>
        <w:tc>
          <w:tcPr>
            <w:tcW w:w="1293" w:type="pct"/>
          </w:tcPr>
          <w:p w14:paraId="143D0F31" w14:textId="77777777" w:rsidR="00C50E5F" w:rsidRDefault="00C50E5F" w:rsidP="005150FC">
            <w:pPr>
              <w:tabs>
                <w:tab w:val="decimal" w:pos="1026"/>
              </w:tabs>
            </w:pPr>
            <w:r>
              <w:t>39,1</w:t>
            </w:r>
          </w:p>
        </w:tc>
      </w:tr>
      <w:tr w:rsidR="00C50E5F" w14:paraId="1259A945" w14:textId="77777777" w:rsidTr="00893282">
        <w:tc>
          <w:tcPr>
            <w:tcW w:w="444" w:type="pct"/>
            <w:vMerge/>
          </w:tcPr>
          <w:p w14:paraId="152A6E47" w14:textId="77777777" w:rsidR="00C50E5F" w:rsidRDefault="00C50E5F" w:rsidP="005150FC"/>
        </w:tc>
        <w:tc>
          <w:tcPr>
            <w:tcW w:w="1305" w:type="pct"/>
            <w:vMerge/>
          </w:tcPr>
          <w:p w14:paraId="17D54E78" w14:textId="77777777" w:rsidR="00C50E5F" w:rsidRDefault="00C50E5F" w:rsidP="005150FC"/>
        </w:tc>
        <w:tc>
          <w:tcPr>
            <w:tcW w:w="1958" w:type="pct"/>
          </w:tcPr>
          <w:p w14:paraId="6D301FAB" w14:textId="77777777" w:rsidR="00C50E5F" w:rsidRDefault="00C50E5F" w:rsidP="005150FC">
            <w:r>
              <w:t>3. Noorwegen</w:t>
            </w:r>
          </w:p>
        </w:tc>
        <w:tc>
          <w:tcPr>
            <w:tcW w:w="1293" w:type="pct"/>
          </w:tcPr>
          <w:p w14:paraId="6A3BC74C" w14:textId="77777777" w:rsidR="00C50E5F" w:rsidRDefault="00C50E5F" w:rsidP="005150FC">
            <w:pPr>
              <w:tabs>
                <w:tab w:val="decimal" w:pos="1026"/>
              </w:tabs>
            </w:pPr>
            <w:r>
              <w:t>29,5</w:t>
            </w:r>
          </w:p>
        </w:tc>
      </w:tr>
      <w:tr w:rsidR="00C50E5F" w14:paraId="6A94347D" w14:textId="77777777" w:rsidTr="00893282">
        <w:tc>
          <w:tcPr>
            <w:tcW w:w="444" w:type="pct"/>
            <w:vMerge/>
          </w:tcPr>
          <w:p w14:paraId="14BF7CCF" w14:textId="77777777" w:rsidR="00C50E5F" w:rsidRDefault="00C50E5F" w:rsidP="005150FC"/>
        </w:tc>
        <w:tc>
          <w:tcPr>
            <w:tcW w:w="1305" w:type="pct"/>
            <w:vMerge/>
          </w:tcPr>
          <w:p w14:paraId="1123C248" w14:textId="77777777" w:rsidR="00C50E5F" w:rsidRDefault="00C50E5F" w:rsidP="005150FC"/>
        </w:tc>
        <w:tc>
          <w:tcPr>
            <w:tcW w:w="1958" w:type="pct"/>
            <w:hideMark/>
          </w:tcPr>
          <w:p w14:paraId="23E0F6A9" w14:textId="77777777" w:rsidR="00C50E5F" w:rsidRPr="00FF7483" w:rsidRDefault="00C50E5F" w:rsidP="005150FC">
            <w:pPr>
              <w:rPr>
                <w:b/>
              </w:rPr>
            </w:pPr>
            <w:r w:rsidRPr="00FF7483">
              <w:rPr>
                <w:b/>
              </w:rPr>
              <w:t>4. Nederland</w:t>
            </w:r>
          </w:p>
        </w:tc>
        <w:tc>
          <w:tcPr>
            <w:tcW w:w="1293" w:type="pct"/>
          </w:tcPr>
          <w:p w14:paraId="08637535" w14:textId="77777777" w:rsidR="00C50E5F" w:rsidRPr="00233A76" w:rsidRDefault="00C50E5F" w:rsidP="005150FC">
            <w:pPr>
              <w:tabs>
                <w:tab w:val="decimal" w:pos="1026"/>
              </w:tabs>
              <w:rPr>
                <w:b/>
              </w:rPr>
            </w:pPr>
            <w:r w:rsidRPr="00233A76">
              <w:rPr>
                <w:b/>
              </w:rPr>
              <w:t>27,9</w:t>
            </w:r>
          </w:p>
        </w:tc>
      </w:tr>
      <w:tr w:rsidR="00C50E5F" w14:paraId="2B03B3B2" w14:textId="77777777" w:rsidTr="00893282">
        <w:tc>
          <w:tcPr>
            <w:tcW w:w="444" w:type="pct"/>
            <w:shd w:val="clear" w:color="auto" w:fill="D9D9D9"/>
          </w:tcPr>
          <w:p w14:paraId="52AE8F21" w14:textId="77777777" w:rsidR="00C50E5F" w:rsidRDefault="00C50E5F" w:rsidP="005150FC"/>
        </w:tc>
        <w:tc>
          <w:tcPr>
            <w:tcW w:w="1305" w:type="pct"/>
            <w:shd w:val="clear" w:color="auto" w:fill="D9D9D9"/>
          </w:tcPr>
          <w:p w14:paraId="0DB5B829" w14:textId="77777777" w:rsidR="00C50E5F" w:rsidRDefault="00C50E5F" w:rsidP="005150FC"/>
        </w:tc>
        <w:tc>
          <w:tcPr>
            <w:tcW w:w="1958" w:type="pct"/>
            <w:shd w:val="clear" w:color="auto" w:fill="D9D9D9"/>
          </w:tcPr>
          <w:p w14:paraId="0F66C833" w14:textId="77777777" w:rsidR="00C50E5F" w:rsidRDefault="00C50E5F" w:rsidP="005150FC"/>
        </w:tc>
        <w:tc>
          <w:tcPr>
            <w:tcW w:w="1293" w:type="pct"/>
            <w:shd w:val="clear" w:color="auto" w:fill="D9D9D9"/>
          </w:tcPr>
          <w:p w14:paraId="751B150E" w14:textId="77777777" w:rsidR="00C50E5F" w:rsidRDefault="00C50E5F" w:rsidP="005150FC">
            <w:pPr>
              <w:tabs>
                <w:tab w:val="decimal" w:pos="1026"/>
              </w:tabs>
            </w:pPr>
          </w:p>
        </w:tc>
      </w:tr>
      <w:tr w:rsidR="00C50E5F" w14:paraId="78639B1D" w14:textId="77777777" w:rsidTr="00893282">
        <w:tc>
          <w:tcPr>
            <w:tcW w:w="444" w:type="pct"/>
            <w:vMerge w:val="restart"/>
            <w:hideMark/>
          </w:tcPr>
          <w:p w14:paraId="48118603" w14:textId="77777777" w:rsidR="00C50E5F" w:rsidRDefault="00C50E5F" w:rsidP="00BC7D8C">
            <w:r>
              <w:t>2015</w:t>
            </w:r>
          </w:p>
        </w:tc>
        <w:tc>
          <w:tcPr>
            <w:tcW w:w="1305" w:type="pct"/>
            <w:vMerge w:val="restart"/>
            <w:hideMark/>
          </w:tcPr>
          <w:p w14:paraId="634EEC77" w14:textId="77777777" w:rsidR="00C50E5F" w:rsidRDefault="00C50E5F" w:rsidP="005150FC">
            <w:proofErr w:type="spellStart"/>
            <w:r w:rsidRPr="00A13499">
              <w:rPr>
                <w:i/>
              </w:rPr>
              <w:t>Core</w:t>
            </w:r>
            <w:proofErr w:type="spellEnd"/>
            <w:r>
              <w:t>-bijdrage</w:t>
            </w:r>
          </w:p>
        </w:tc>
        <w:tc>
          <w:tcPr>
            <w:tcW w:w="1958" w:type="pct"/>
            <w:hideMark/>
          </w:tcPr>
          <w:p w14:paraId="65D28717" w14:textId="77777777" w:rsidR="00C50E5F" w:rsidRDefault="00C50E5F" w:rsidP="005150FC">
            <w:r>
              <w:t>1. Verenigde Staten</w:t>
            </w:r>
          </w:p>
        </w:tc>
        <w:tc>
          <w:tcPr>
            <w:tcW w:w="1293" w:type="pct"/>
          </w:tcPr>
          <w:p w14:paraId="589572D8" w14:textId="77777777" w:rsidR="00C50E5F" w:rsidRDefault="00C50E5F" w:rsidP="005150FC">
            <w:pPr>
              <w:tabs>
                <w:tab w:val="decimal" w:pos="1026"/>
              </w:tabs>
            </w:pPr>
            <w:r>
              <w:t>45,0</w:t>
            </w:r>
          </w:p>
        </w:tc>
      </w:tr>
      <w:tr w:rsidR="00C50E5F" w14:paraId="3DBCC587" w14:textId="77777777" w:rsidTr="00893282">
        <w:tc>
          <w:tcPr>
            <w:tcW w:w="444" w:type="pct"/>
            <w:vMerge/>
          </w:tcPr>
          <w:p w14:paraId="20428ECA" w14:textId="77777777" w:rsidR="00C50E5F" w:rsidRDefault="00C50E5F" w:rsidP="005150FC"/>
        </w:tc>
        <w:tc>
          <w:tcPr>
            <w:tcW w:w="1305" w:type="pct"/>
            <w:vMerge/>
          </w:tcPr>
          <w:p w14:paraId="346C9A8C" w14:textId="77777777" w:rsidR="00C50E5F" w:rsidRDefault="00C50E5F" w:rsidP="005150FC"/>
        </w:tc>
        <w:tc>
          <w:tcPr>
            <w:tcW w:w="1958" w:type="pct"/>
            <w:hideMark/>
          </w:tcPr>
          <w:p w14:paraId="4571CB6B" w14:textId="77777777" w:rsidR="00C50E5F" w:rsidRDefault="00C50E5F" w:rsidP="005150FC">
            <w:r>
              <w:t>2. Zweden</w:t>
            </w:r>
          </w:p>
        </w:tc>
        <w:tc>
          <w:tcPr>
            <w:tcW w:w="1293" w:type="pct"/>
          </w:tcPr>
          <w:p w14:paraId="3995AA8D" w14:textId="77777777" w:rsidR="00C50E5F" w:rsidRDefault="00C50E5F" w:rsidP="005150FC">
            <w:pPr>
              <w:tabs>
                <w:tab w:val="decimal" w:pos="1026"/>
              </w:tabs>
            </w:pPr>
            <w:r>
              <w:t>25,0</w:t>
            </w:r>
          </w:p>
        </w:tc>
      </w:tr>
      <w:tr w:rsidR="00C50E5F" w14:paraId="25F2453F" w14:textId="77777777" w:rsidTr="00893282">
        <w:tc>
          <w:tcPr>
            <w:tcW w:w="444" w:type="pct"/>
            <w:vMerge/>
          </w:tcPr>
          <w:p w14:paraId="0DF2B1E0" w14:textId="77777777" w:rsidR="00C50E5F" w:rsidRDefault="00C50E5F" w:rsidP="005150FC"/>
        </w:tc>
        <w:tc>
          <w:tcPr>
            <w:tcW w:w="1305" w:type="pct"/>
            <w:vMerge/>
          </w:tcPr>
          <w:p w14:paraId="329E8C15" w14:textId="77777777" w:rsidR="00C50E5F" w:rsidRDefault="00C50E5F" w:rsidP="005150FC"/>
        </w:tc>
        <w:tc>
          <w:tcPr>
            <w:tcW w:w="1958" w:type="pct"/>
            <w:hideMark/>
          </w:tcPr>
          <w:p w14:paraId="0770D3D4" w14:textId="77777777" w:rsidR="00C50E5F" w:rsidRPr="00993985" w:rsidRDefault="00C50E5F" w:rsidP="005150FC">
            <w:pPr>
              <w:rPr>
                <w:b/>
              </w:rPr>
            </w:pPr>
            <w:r w:rsidRPr="00993985">
              <w:rPr>
                <w:b/>
              </w:rPr>
              <w:t>3. Nederland</w:t>
            </w:r>
          </w:p>
        </w:tc>
        <w:tc>
          <w:tcPr>
            <w:tcW w:w="1293" w:type="pct"/>
          </w:tcPr>
          <w:p w14:paraId="0E7B2976" w14:textId="77777777" w:rsidR="00C50E5F" w:rsidRPr="00233A76" w:rsidRDefault="00C50E5F" w:rsidP="005150FC">
            <w:pPr>
              <w:tabs>
                <w:tab w:val="decimal" w:pos="1026"/>
              </w:tabs>
              <w:rPr>
                <w:b/>
              </w:rPr>
            </w:pPr>
            <w:r w:rsidRPr="00233A76">
              <w:rPr>
                <w:b/>
              </w:rPr>
              <w:t>22,7</w:t>
            </w:r>
          </w:p>
        </w:tc>
      </w:tr>
      <w:tr w:rsidR="00C50E5F" w14:paraId="55AD502B" w14:textId="77777777" w:rsidTr="00893282">
        <w:tc>
          <w:tcPr>
            <w:tcW w:w="444" w:type="pct"/>
            <w:vMerge/>
          </w:tcPr>
          <w:p w14:paraId="5A575043" w14:textId="77777777" w:rsidR="00C50E5F" w:rsidRDefault="00C50E5F" w:rsidP="005150FC"/>
        </w:tc>
        <w:tc>
          <w:tcPr>
            <w:tcW w:w="1305" w:type="pct"/>
            <w:vMerge w:val="restart"/>
            <w:hideMark/>
          </w:tcPr>
          <w:p w14:paraId="62AEF407" w14:textId="77777777" w:rsidR="00C50E5F" w:rsidRDefault="00C50E5F" w:rsidP="005150FC">
            <w:r w:rsidRPr="00A13499">
              <w:rPr>
                <w:i/>
              </w:rPr>
              <w:t>Non-</w:t>
            </w:r>
            <w:proofErr w:type="spellStart"/>
            <w:r w:rsidRPr="00A13499">
              <w:rPr>
                <w:i/>
              </w:rPr>
              <w:t>core</w:t>
            </w:r>
            <w:proofErr w:type="spellEnd"/>
            <w:r>
              <w:t>-bijdragen</w:t>
            </w:r>
          </w:p>
        </w:tc>
        <w:tc>
          <w:tcPr>
            <w:tcW w:w="1958" w:type="pct"/>
            <w:hideMark/>
          </w:tcPr>
          <w:p w14:paraId="6CD49AA4" w14:textId="77777777" w:rsidR="00C50E5F" w:rsidRDefault="00C50E5F" w:rsidP="005150FC">
            <w:r>
              <w:t xml:space="preserve">1. </w:t>
            </w:r>
            <w:r w:rsidR="00AE322E">
              <w:t>Verenigde Staten</w:t>
            </w:r>
          </w:p>
        </w:tc>
        <w:tc>
          <w:tcPr>
            <w:tcW w:w="1293" w:type="pct"/>
          </w:tcPr>
          <w:p w14:paraId="333D6736" w14:textId="77777777" w:rsidR="00C50E5F" w:rsidRDefault="00E004AE" w:rsidP="005150FC">
            <w:pPr>
              <w:tabs>
                <w:tab w:val="decimal" w:pos="1026"/>
              </w:tabs>
            </w:pPr>
            <w:r>
              <w:t>6,6</w:t>
            </w:r>
          </w:p>
        </w:tc>
      </w:tr>
      <w:tr w:rsidR="00C50E5F" w14:paraId="180A068F" w14:textId="77777777" w:rsidTr="00893282">
        <w:tc>
          <w:tcPr>
            <w:tcW w:w="444" w:type="pct"/>
            <w:vMerge/>
          </w:tcPr>
          <w:p w14:paraId="74E95B62" w14:textId="77777777" w:rsidR="00C50E5F" w:rsidRDefault="00C50E5F" w:rsidP="005150FC"/>
        </w:tc>
        <w:tc>
          <w:tcPr>
            <w:tcW w:w="1305" w:type="pct"/>
            <w:vMerge/>
          </w:tcPr>
          <w:p w14:paraId="3763AFAB" w14:textId="77777777" w:rsidR="00C50E5F" w:rsidRDefault="00C50E5F" w:rsidP="005150FC"/>
        </w:tc>
        <w:tc>
          <w:tcPr>
            <w:tcW w:w="1958" w:type="pct"/>
            <w:hideMark/>
          </w:tcPr>
          <w:p w14:paraId="065710B6" w14:textId="2390C9E0" w:rsidR="00C50E5F" w:rsidRDefault="00C50E5F" w:rsidP="005150FC">
            <w:r>
              <w:t xml:space="preserve">2. </w:t>
            </w:r>
            <w:r w:rsidR="00B33913">
              <w:t>Zweden</w:t>
            </w:r>
          </w:p>
        </w:tc>
        <w:tc>
          <w:tcPr>
            <w:tcW w:w="1293" w:type="pct"/>
          </w:tcPr>
          <w:p w14:paraId="5528C492" w14:textId="265107AB" w:rsidR="00C50E5F" w:rsidRDefault="00B33913" w:rsidP="005150FC">
            <w:pPr>
              <w:tabs>
                <w:tab w:val="decimal" w:pos="1026"/>
              </w:tabs>
            </w:pPr>
            <w:r>
              <w:t>3,9</w:t>
            </w:r>
          </w:p>
        </w:tc>
      </w:tr>
      <w:tr w:rsidR="00C50E5F" w14:paraId="4623EDBE" w14:textId="77777777" w:rsidTr="00893282">
        <w:tc>
          <w:tcPr>
            <w:tcW w:w="444" w:type="pct"/>
            <w:vMerge/>
          </w:tcPr>
          <w:p w14:paraId="53AA568B" w14:textId="77777777" w:rsidR="00C50E5F" w:rsidRDefault="00C50E5F" w:rsidP="005150FC"/>
        </w:tc>
        <w:tc>
          <w:tcPr>
            <w:tcW w:w="1305" w:type="pct"/>
            <w:vMerge/>
          </w:tcPr>
          <w:p w14:paraId="48C6EDFC" w14:textId="77777777" w:rsidR="00C50E5F" w:rsidRDefault="00C50E5F" w:rsidP="005150FC"/>
        </w:tc>
        <w:tc>
          <w:tcPr>
            <w:tcW w:w="1958" w:type="pct"/>
          </w:tcPr>
          <w:p w14:paraId="12A4AE12" w14:textId="42149D14" w:rsidR="00C50E5F" w:rsidRDefault="00C50E5F" w:rsidP="005150FC">
            <w:r>
              <w:t>3.</w:t>
            </w:r>
            <w:r w:rsidR="00B33913">
              <w:t xml:space="preserve"> Luxemburg</w:t>
            </w:r>
          </w:p>
        </w:tc>
        <w:tc>
          <w:tcPr>
            <w:tcW w:w="1293" w:type="pct"/>
          </w:tcPr>
          <w:p w14:paraId="52B6B3FE" w14:textId="330A7E98" w:rsidR="00C50E5F" w:rsidRDefault="00B33913" w:rsidP="005150FC">
            <w:pPr>
              <w:tabs>
                <w:tab w:val="decimal" w:pos="1026"/>
              </w:tabs>
            </w:pPr>
            <w:r>
              <w:t>1,7</w:t>
            </w:r>
          </w:p>
        </w:tc>
      </w:tr>
      <w:tr w:rsidR="00C50E5F" w14:paraId="366FB610" w14:textId="77777777" w:rsidTr="00893282">
        <w:tc>
          <w:tcPr>
            <w:tcW w:w="444" w:type="pct"/>
            <w:vMerge/>
          </w:tcPr>
          <w:p w14:paraId="6B645D06" w14:textId="77777777" w:rsidR="00C50E5F" w:rsidRDefault="00C50E5F" w:rsidP="005150FC"/>
        </w:tc>
        <w:tc>
          <w:tcPr>
            <w:tcW w:w="1305" w:type="pct"/>
            <w:vMerge/>
          </w:tcPr>
          <w:p w14:paraId="0451A891" w14:textId="77777777" w:rsidR="00C50E5F" w:rsidRDefault="00C50E5F" w:rsidP="005150FC"/>
        </w:tc>
        <w:tc>
          <w:tcPr>
            <w:tcW w:w="1958" w:type="pct"/>
            <w:hideMark/>
          </w:tcPr>
          <w:p w14:paraId="4BBC800B" w14:textId="77777777" w:rsidR="00C50E5F" w:rsidRPr="00993985" w:rsidRDefault="00AE322E" w:rsidP="005150FC">
            <w:pPr>
              <w:rPr>
                <w:b/>
              </w:rPr>
            </w:pPr>
            <w:r w:rsidRPr="00AE322E">
              <w:rPr>
                <w:b/>
              </w:rPr>
              <w:t>8</w:t>
            </w:r>
            <w:r w:rsidR="00C50E5F" w:rsidRPr="00AE322E">
              <w:rPr>
                <w:b/>
              </w:rPr>
              <w:t>.</w:t>
            </w:r>
            <w:r w:rsidR="00C50E5F">
              <w:rPr>
                <w:b/>
              </w:rPr>
              <w:t xml:space="preserve"> Nederland</w:t>
            </w:r>
          </w:p>
        </w:tc>
        <w:tc>
          <w:tcPr>
            <w:tcW w:w="1293" w:type="pct"/>
          </w:tcPr>
          <w:p w14:paraId="1988F6C5" w14:textId="77777777" w:rsidR="00C50E5F" w:rsidRPr="00233A76" w:rsidRDefault="00C50E5F" w:rsidP="005150FC">
            <w:pPr>
              <w:tabs>
                <w:tab w:val="decimal" w:pos="1026"/>
              </w:tabs>
              <w:rPr>
                <w:b/>
              </w:rPr>
            </w:pPr>
            <w:r w:rsidRPr="00233A76">
              <w:rPr>
                <w:b/>
              </w:rPr>
              <w:t>0,4</w:t>
            </w:r>
          </w:p>
        </w:tc>
      </w:tr>
      <w:tr w:rsidR="00C50E5F" w14:paraId="2DB77B7F" w14:textId="77777777" w:rsidTr="00893282">
        <w:tc>
          <w:tcPr>
            <w:tcW w:w="444" w:type="pct"/>
            <w:vMerge/>
          </w:tcPr>
          <w:p w14:paraId="76A85D20" w14:textId="77777777" w:rsidR="00C50E5F" w:rsidRDefault="00C50E5F" w:rsidP="005150FC"/>
        </w:tc>
        <w:tc>
          <w:tcPr>
            <w:tcW w:w="1305" w:type="pct"/>
            <w:vMerge w:val="restart"/>
            <w:hideMark/>
          </w:tcPr>
          <w:p w14:paraId="3409823F" w14:textId="77777777" w:rsidR="00C50E5F" w:rsidRDefault="00C50E5F" w:rsidP="005150FC">
            <w:r>
              <w:t>Totaal bijdrage</w:t>
            </w:r>
          </w:p>
        </w:tc>
        <w:tc>
          <w:tcPr>
            <w:tcW w:w="1958" w:type="pct"/>
            <w:hideMark/>
          </w:tcPr>
          <w:p w14:paraId="6BD67AD5" w14:textId="77777777" w:rsidR="00C50E5F" w:rsidRDefault="00C50E5F" w:rsidP="005150FC">
            <w:r>
              <w:t>1. Verenigde Staten</w:t>
            </w:r>
          </w:p>
        </w:tc>
        <w:tc>
          <w:tcPr>
            <w:tcW w:w="1293" w:type="pct"/>
          </w:tcPr>
          <w:p w14:paraId="1E333651" w14:textId="77777777" w:rsidR="00C50E5F" w:rsidRDefault="00C50E5F" w:rsidP="005150FC">
            <w:pPr>
              <w:tabs>
                <w:tab w:val="decimal" w:pos="1026"/>
              </w:tabs>
            </w:pPr>
            <w:r>
              <w:t>51,6</w:t>
            </w:r>
          </w:p>
        </w:tc>
      </w:tr>
      <w:tr w:rsidR="00C50E5F" w14:paraId="577C3C84" w14:textId="77777777" w:rsidTr="00893282">
        <w:tc>
          <w:tcPr>
            <w:tcW w:w="444" w:type="pct"/>
            <w:vMerge/>
          </w:tcPr>
          <w:p w14:paraId="73098835" w14:textId="77777777" w:rsidR="00C50E5F" w:rsidRDefault="00C50E5F" w:rsidP="005150FC"/>
        </w:tc>
        <w:tc>
          <w:tcPr>
            <w:tcW w:w="1305" w:type="pct"/>
            <w:vMerge/>
          </w:tcPr>
          <w:p w14:paraId="4FBB479F" w14:textId="77777777" w:rsidR="00C50E5F" w:rsidRDefault="00C50E5F" w:rsidP="005150FC"/>
        </w:tc>
        <w:tc>
          <w:tcPr>
            <w:tcW w:w="1958" w:type="pct"/>
            <w:hideMark/>
          </w:tcPr>
          <w:p w14:paraId="5EB78E07" w14:textId="77777777" w:rsidR="00C50E5F" w:rsidRDefault="00C50E5F" w:rsidP="005150FC">
            <w:r>
              <w:t>2. Zweden</w:t>
            </w:r>
          </w:p>
        </w:tc>
        <w:tc>
          <w:tcPr>
            <w:tcW w:w="1293" w:type="pct"/>
          </w:tcPr>
          <w:p w14:paraId="42D098A1" w14:textId="77777777" w:rsidR="00C50E5F" w:rsidRDefault="00C50E5F" w:rsidP="005150FC">
            <w:pPr>
              <w:tabs>
                <w:tab w:val="decimal" w:pos="1026"/>
              </w:tabs>
            </w:pPr>
            <w:r>
              <w:t>28,9</w:t>
            </w:r>
          </w:p>
        </w:tc>
      </w:tr>
      <w:tr w:rsidR="00C50E5F" w14:paraId="0FB7C80D" w14:textId="77777777" w:rsidTr="00893282">
        <w:tc>
          <w:tcPr>
            <w:tcW w:w="444" w:type="pct"/>
            <w:vMerge/>
          </w:tcPr>
          <w:p w14:paraId="542A8099" w14:textId="77777777" w:rsidR="00C50E5F" w:rsidRDefault="00C50E5F" w:rsidP="005150FC"/>
        </w:tc>
        <w:tc>
          <w:tcPr>
            <w:tcW w:w="1305" w:type="pct"/>
            <w:vMerge/>
          </w:tcPr>
          <w:p w14:paraId="7D9455F4" w14:textId="77777777" w:rsidR="00C50E5F" w:rsidRDefault="00C50E5F" w:rsidP="005150FC"/>
        </w:tc>
        <w:tc>
          <w:tcPr>
            <w:tcW w:w="1958" w:type="pct"/>
            <w:hideMark/>
          </w:tcPr>
          <w:p w14:paraId="3EB272D1" w14:textId="77777777" w:rsidR="00C50E5F" w:rsidRPr="00993985" w:rsidRDefault="00C50E5F" w:rsidP="005150FC">
            <w:pPr>
              <w:rPr>
                <w:b/>
              </w:rPr>
            </w:pPr>
            <w:r w:rsidRPr="00993985">
              <w:rPr>
                <w:b/>
              </w:rPr>
              <w:t>3. Nederland</w:t>
            </w:r>
          </w:p>
        </w:tc>
        <w:tc>
          <w:tcPr>
            <w:tcW w:w="1293" w:type="pct"/>
          </w:tcPr>
          <w:p w14:paraId="5EEB9B75" w14:textId="77777777" w:rsidR="00C50E5F" w:rsidRPr="00233A76" w:rsidRDefault="00C50E5F" w:rsidP="005150FC">
            <w:pPr>
              <w:tabs>
                <w:tab w:val="decimal" w:pos="1026"/>
              </w:tabs>
              <w:rPr>
                <w:b/>
              </w:rPr>
            </w:pPr>
            <w:r w:rsidRPr="00233A76">
              <w:rPr>
                <w:b/>
              </w:rPr>
              <w:t>23,1</w:t>
            </w:r>
          </w:p>
        </w:tc>
      </w:tr>
      <w:tr w:rsidR="00C50E5F" w14:paraId="11AAAD78" w14:textId="77777777" w:rsidTr="00893282">
        <w:tc>
          <w:tcPr>
            <w:tcW w:w="444" w:type="pct"/>
            <w:shd w:val="clear" w:color="auto" w:fill="D9D9D9"/>
          </w:tcPr>
          <w:p w14:paraId="73BF8982" w14:textId="77777777" w:rsidR="00C50E5F" w:rsidRDefault="00C50E5F" w:rsidP="005150FC">
            <w:pPr>
              <w:ind w:right="-211"/>
            </w:pPr>
          </w:p>
        </w:tc>
        <w:tc>
          <w:tcPr>
            <w:tcW w:w="1305" w:type="pct"/>
            <w:shd w:val="clear" w:color="auto" w:fill="D9D9D9"/>
          </w:tcPr>
          <w:p w14:paraId="160B30D9" w14:textId="77777777" w:rsidR="00C50E5F" w:rsidRDefault="00C50E5F" w:rsidP="005150FC">
            <w:pPr>
              <w:ind w:right="-211"/>
            </w:pPr>
          </w:p>
        </w:tc>
        <w:tc>
          <w:tcPr>
            <w:tcW w:w="1958" w:type="pct"/>
            <w:shd w:val="clear" w:color="auto" w:fill="D9D9D9"/>
          </w:tcPr>
          <w:p w14:paraId="465DA89C" w14:textId="77777777" w:rsidR="00C50E5F" w:rsidRDefault="00C50E5F" w:rsidP="005150FC">
            <w:pPr>
              <w:ind w:right="-211"/>
            </w:pPr>
          </w:p>
        </w:tc>
        <w:tc>
          <w:tcPr>
            <w:tcW w:w="1293" w:type="pct"/>
            <w:shd w:val="clear" w:color="auto" w:fill="D9D9D9"/>
          </w:tcPr>
          <w:p w14:paraId="121A2FDB" w14:textId="77777777" w:rsidR="00C50E5F" w:rsidRDefault="00C50E5F" w:rsidP="005150FC">
            <w:pPr>
              <w:tabs>
                <w:tab w:val="decimal" w:pos="1167"/>
              </w:tabs>
              <w:ind w:right="-211"/>
            </w:pPr>
          </w:p>
        </w:tc>
      </w:tr>
      <w:tr w:rsidR="00C50E5F" w14:paraId="0153D053" w14:textId="77777777" w:rsidTr="00893282">
        <w:tc>
          <w:tcPr>
            <w:tcW w:w="444" w:type="pct"/>
            <w:vMerge w:val="restart"/>
            <w:hideMark/>
          </w:tcPr>
          <w:p w14:paraId="5BCD7DF4" w14:textId="77777777" w:rsidR="00C50E5F" w:rsidRDefault="00C50E5F" w:rsidP="004F391C">
            <w:pPr>
              <w:ind w:right="-211"/>
            </w:pPr>
            <w:r>
              <w:t>2016</w:t>
            </w:r>
          </w:p>
        </w:tc>
        <w:tc>
          <w:tcPr>
            <w:tcW w:w="1305" w:type="pct"/>
            <w:vMerge w:val="restart"/>
            <w:hideMark/>
          </w:tcPr>
          <w:p w14:paraId="7565DDAB" w14:textId="77777777" w:rsidR="00C50E5F" w:rsidRDefault="00C50E5F" w:rsidP="005150FC">
            <w:pPr>
              <w:ind w:right="-211"/>
            </w:pPr>
            <w:proofErr w:type="spellStart"/>
            <w:r w:rsidRPr="00A13499">
              <w:rPr>
                <w:i/>
              </w:rPr>
              <w:t>Core</w:t>
            </w:r>
            <w:proofErr w:type="spellEnd"/>
            <w:r>
              <w:t>-bijdrage</w:t>
            </w:r>
          </w:p>
        </w:tc>
        <w:tc>
          <w:tcPr>
            <w:tcW w:w="1958" w:type="pct"/>
            <w:hideMark/>
          </w:tcPr>
          <w:p w14:paraId="5FF5D5C4" w14:textId="77777777" w:rsidR="00C50E5F" w:rsidRDefault="00C50E5F" w:rsidP="005150FC">
            <w:pPr>
              <w:ind w:right="-211"/>
            </w:pPr>
            <w:r>
              <w:t>1. Verenigde Staten</w:t>
            </w:r>
          </w:p>
        </w:tc>
        <w:tc>
          <w:tcPr>
            <w:tcW w:w="1293" w:type="pct"/>
          </w:tcPr>
          <w:p w14:paraId="7516A8BA" w14:textId="77777777" w:rsidR="00C50E5F" w:rsidRDefault="00C50E5F" w:rsidP="005150FC">
            <w:pPr>
              <w:tabs>
                <w:tab w:val="decimal" w:pos="1026"/>
              </w:tabs>
              <w:ind w:right="-550"/>
            </w:pPr>
            <w:r>
              <w:t>45,0</w:t>
            </w:r>
          </w:p>
        </w:tc>
      </w:tr>
      <w:tr w:rsidR="00C50E5F" w14:paraId="2C46BE7C" w14:textId="77777777" w:rsidTr="00893282">
        <w:tc>
          <w:tcPr>
            <w:tcW w:w="444" w:type="pct"/>
            <w:vMerge/>
          </w:tcPr>
          <w:p w14:paraId="076BB13C" w14:textId="77777777" w:rsidR="00C50E5F" w:rsidRDefault="00C50E5F" w:rsidP="005150FC">
            <w:pPr>
              <w:ind w:right="-211"/>
            </w:pPr>
          </w:p>
        </w:tc>
        <w:tc>
          <w:tcPr>
            <w:tcW w:w="1305" w:type="pct"/>
            <w:vMerge/>
          </w:tcPr>
          <w:p w14:paraId="497AFD4D" w14:textId="77777777" w:rsidR="00C50E5F" w:rsidRDefault="00C50E5F" w:rsidP="005150FC">
            <w:pPr>
              <w:ind w:right="-211"/>
            </w:pPr>
          </w:p>
        </w:tc>
        <w:tc>
          <w:tcPr>
            <w:tcW w:w="1958" w:type="pct"/>
            <w:hideMark/>
          </w:tcPr>
          <w:p w14:paraId="0E54424A" w14:textId="77777777" w:rsidR="00C50E5F" w:rsidRDefault="00C50E5F" w:rsidP="005150FC">
            <w:pPr>
              <w:ind w:right="-211"/>
            </w:pPr>
            <w:r>
              <w:t>2. Zweden</w:t>
            </w:r>
          </w:p>
        </w:tc>
        <w:tc>
          <w:tcPr>
            <w:tcW w:w="1293" w:type="pct"/>
          </w:tcPr>
          <w:p w14:paraId="517FBB71" w14:textId="77777777" w:rsidR="00C50E5F" w:rsidRDefault="00C50E5F" w:rsidP="005150FC">
            <w:pPr>
              <w:tabs>
                <w:tab w:val="decimal" w:pos="1026"/>
              </w:tabs>
              <w:ind w:right="-211"/>
            </w:pPr>
            <w:r>
              <w:t>31,6</w:t>
            </w:r>
          </w:p>
        </w:tc>
      </w:tr>
      <w:tr w:rsidR="00C50E5F" w14:paraId="0DFEA2DA" w14:textId="77777777" w:rsidTr="00893282">
        <w:tc>
          <w:tcPr>
            <w:tcW w:w="444" w:type="pct"/>
            <w:vMerge/>
          </w:tcPr>
          <w:p w14:paraId="31066C1F" w14:textId="77777777" w:rsidR="00C50E5F" w:rsidRDefault="00C50E5F" w:rsidP="005150FC">
            <w:pPr>
              <w:ind w:right="-211"/>
            </w:pPr>
          </w:p>
        </w:tc>
        <w:tc>
          <w:tcPr>
            <w:tcW w:w="1305" w:type="pct"/>
            <w:vMerge/>
          </w:tcPr>
          <w:p w14:paraId="5E6EA944" w14:textId="77777777" w:rsidR="00C50E5F" w:rsidRDefault="00C50E5F" w:rsidP="005150FC">
            <w:pPr>
              <w:ind w:right="-211"/>
            </w:pPr>
          </w:p>
        </w:tc>
        <w:tc>
          <w:tcPr>
            <w:tcW w:w="1958" w:type="pct"/>
            <w:hideMark/>
          </w:tcPr>
          <w:p w14:paraId="566084E5" w14:textId="77777777" w:rsidR="00C50E5F" w:rsidRPr="00993985" w:rsidRDefault="00C50E5F" w:rsidP="005150FC">
            <w:pPr>
              <w:ind w:right="-211"/>
              <w:rPr>
                <w:b/>
              </w:rPr>
            </w:pPr>
            <w:r w:rsidRPr="00993985">
              <w:rPr>
                <w:b/>
              </w:rPr>
              <w:t>3. Nederland</w:t>
            </w:r>
          </w:p>
        </w:tc>
        <w:tc>
          <w:tcPr>
            <w:tcW w:w="1293" w:type="pct"/>
          </w:tcPr>
          <w:p w14:paraId="4FD7344F" w14:textId="77777777" w:rsidR="00C50E5F" w:rsidRPr="00233A76" w:rsidRDefault="00C50E5F" w:rsidP="005150FC">
            <w:pPr>
              <w:tabs>
                <w:tab w:val="decimal" w:pos="1026"/>
              </w:tabs>
              <w:ind w:right="-211"/>
              <w:rPr>
                <w:b/>
              </w:rPr>
            </w:pPr>
            <w:r w:rsidRPr="00233A76">
              <w:rPr>
                <w:b/>
              </w:rPr>
              <w:t>22,3</w:t>
            </w:r>
          </w:p>
        </w:tc>
      </w:tr>
      <w:tr w:rsidR="00C50E5F" w14:paraId="4B38BBE4" w14:textId="77777777" w:rsidTr="00893282">
        <w:tc>
          <w:tcPr>
            <w:tcW w:w="444" w:type="pct"/>
            <w:vMerge/>
          </w:tcPr>
          <w:p w14:paraId="7CBA4B1A" w14:textId="77777777" w:rsidR="00C50E5F" w:rsidRDefault="00C50E5F" w:rsidP="005150FC">
            <w:pPr>
              <w:ind w:right="-211"/>
            </w:pPr>
          </w:p>
        </w:tc>
        <w:tc>
          <w:tcPr>
            <w:tcW w:w="1305" w:type="pct"/>
            <w:vMerge w:val="restart"/>
            <w:hideMark/>
          </w:tcPr>
          <w:p w14:paraId="11E01058" w14:textId="77777777" w:rsidR="00C50E5F" w:rsidRDefault="00C50E5F" w:rsidP="005150FC">
            <w:pPr>
              <w:ind w:right="-211"/>
            </w:pPr>
            <w:r w:rsidRPr="00A13499">
              <w:rPr>
                <w:i/>
              </w:rPr>
              <w:t>Non-</w:t>
            </w:r>
            <w:proofErr w:type="spellStart"/>
            <w:r w:rsidRPr="00A13499">
              <w:rPr>
                <w:i/>
              </w:rPr>
              <w:t>core</w:t>
            </w:r>
            <w:proofErr w:type="spellEnd"/>
            <w:r>
              <w:t>-bijdragen</w:t>
            </w:r>
          </w:p>
        </w:tc>
        <w:tc>
          <w:tcPr>
            <w:tcW w:w="1958" w:type="pct"/>
            <w:hideMark/>
          </w:tcPr>
          <w:p w14:paraId="5BDFC906" w14:textId="77777777" w:rsidR="00C50E5F" w:rsidRDefault="00C50E5F" w:rsidP="005150FC">
            <w:pPr>
              <w:ind w:right="-211"/>
            </w:pPr>
            <w:r>
              <w:t xml:space="preserve">1. </w:t>
            </w:r>
            <w:r w:rsidR="007857C8">
              <w:t>Verenigde Staten</w:t>
            </w:r>
          </w:p>
        </w:tc>
        <w:tc>
          <w:tcPr>
            <w:tcW w:w="1293" w:type="pct"/>
          </w:tcPr>
          <w:p w14:paraId="332FC8D7" w14:textId="77777777" w:rsidR="00C50E5F" w:rsidRDefault="00D240F8" w:rsidP="005150FC">
            <w:pPr>
              <w:tabs>
                <w:tab w:val="decimal" w:pos="1026"/>
              </w:tabs>
              <w:ind w:right="-211"/>
            </w:pPr>
            <w:r>
              <w:t>22,6</w:t>
            </w:r>
          </w:p>
        </w:tc>
      </w:tr>
      <w:tr w:rsidR="00C50E5F" w14:paraId="58525D5A" w14:textId="77777777" w:rsidTr="00893282">
        <w:tc>
          <w:tcPr>
            <w:tcW w:w="444" w:type="pct"/>
            <w:vMerge/>
          </w:tcPr>
          <w:p w14:paraId="5A8D0739" w14:textId="77777777" w:rsidR="00C50E5F" w:rsidRDefault="00C50E5F" w:rsidP="005150FC">
            <w:pPr>
              <w:ind w:right="-211"/>
            </w:pPr>
          </w:p>
        </w:tc>
        <w:tc>
          <w:tcPr>
            <w:tcW w:w="1305" w:type="pct"/>
            <w:vMerge/>
          </w:tcPr>
          <w:p w14:paraId="6F5AF709" w14:textId="77777777" w:rsidR="00C50E5F" w:rsidRDefault="00C50E5F" w:rsidP="005150FC">
            <w:pPr>
              <w:ind w:right="-211"/>
            </w:pPr>
          </w:p>
        </w:tc>
        <w:tc>
          <w:tcPr>
            <w:tcW w:w="1958" w:type="pct"/>
            <w:hideMark/>
          </w:tcPr>
          <w:p w14:paraId="0FC4129A" w14:textId="77777777" w:rsidR="00C50E5F" w:rsidRDefault="00C50E5F" w:rsidP="005150FC">
            <w:pPr>
              <w:ind w:right="-211"/>
            </w:pPr>
            <w:r>
              <w:t xml:space="preserve">2. </w:t>
            </w:r>
            <w:r w:rsidR="007857C8">
              <w:t>Rusland</w:t>
            </w:r>
          </w:p>
        </w:tc>
        <w:tc>
          <w:tcPr>
            <w:tcW w:w="1293" w:type="pct"/>
          </w:tcPr>
          <w:p w14:paraId="700A5B02" w14:textId="6F081B9B" w:rsidR="00C50E5F" w:rsidRDefault="00B33913" w:rsidP="005150FC">
            <w:pPr>
              <w:tabs>
                <w:tab w:val="decimal" w:pos="1026"/>
              </w:tabs>
              <w:ind w:right="-211"/>
            </w:pPr>
            <w:r>
              <w:t>8,6</w:t>
            </w:r>
          </w:p>
        </w:tc>
      </w:tr>
      <w:tr w:rsidR="00C50E5F" w14:paraId="5047523B" w14:textId="77777777" w:rsidTr="00893282">
        <w:tc>
          <w:tcPr>
            <w:tcW w:w="444" w:type="pct"/>
            <w:vMerge/>
          </w:tcPr>
          <w:p w14:paraId="6AD428D3" w14:textId="77777777" w:rsidR="00C50E5F" w:rsidRDefault="00C50E5F" w:rsidP="005150FC">
            <w:pPr>
              <w:ind w:right="-211"/>
            </w:pPr>
          </w:p>
        </w:tc>
        <w:tc>
          <w:tcPr>
            <w:tcW w:w="1305" w:type="pct"/>
            <w:vMerge/>
          </w:tcPr>
          <w:p w14:paraId="682F0C67" w14:textId="77777777" w:rsidR="00C50E5F" w:rsidRDefault="00C50E5F" w:rsidP="005150FC">
            <w:pPr>
              <w:ind w:right="-211"/>
            </w:pPr>
          </w:p>
        </w:tc>
        <w:tc>
          <w:tcPr>
            <w:tcW w:w="1958" w:type="pct"/>
          </w:tcPr>
          <w:p w14:paraId="6FFBBF08" w14:textId="77777777" w:rsidR="00C50E5F" w:rsidRDefault="00C50E5F" w:rsidP="005150FC">
            <w:pPr>
              <w:ind w:right="-211"/>
            </w:pPr>
            <w:r>
              <w:t>3.</w:t>
            </w:r>
            <w:r w:rsidR="007857C8">
              <w:t xml:space="preserve"> Zweden</w:t>
            </w:r>
          </w:p>
        </w:tc>
        <w:tc>
          <w:tcPr>
            <w:tcW w:w="1293" w:type="pct"/>
          </w:tcPr>
          <w:p w14:paraId="27DC7A2A" w14:textId="77777777" w:rsidR="00C50E5F" w:rsidRDefault="00D240F8" w:rsidP="005150FC">
            <w:pPr>
              <w:tabs>
                <w:tab w:val="decimal" w:pos="1026"/>
              </w:tabs>
              <w:ind w:right="-211"/>
            </w:pPr>
            <w:r>
              <w:t>4,0</w:t>
            </w:r>
          </w:p>
        </w:tc>
      </w:tr>
      <w:tr w:rsidR="00C50E5F" w14:paraId="5270FD2E" w14:textId="77777777" w:rsidTr="00893282">
        <w:tc>
          <w:tcPr>
            <w:tcW w:w="444" w:type="pct"/>
            <w:vMerge/>
          </w:tcPr>
          <w:p w14:paraId="5B2A8B62" w14:textId="77777777" w:rsidR="00C50E5F" w:rsidRDefault="00C50E5F" w:rsidP="005150FC">
            <w:pPr>
              <w:ind w:right="-211"/>
            </w:pPr>
          </w:p>
        </w:tc>
        <w:tc>
          <w:tcPr>
            <w:tcW w:w="1305" w:type="pct"/>
            <w:vMerge/>
          </w:tcPr>
          <w:p w14:paraId="0A32024D" w14:textId="77777777" w:rsidR="00C50E5F" w:rsidRDefault="00C50E5F" w:rsidP="005150FC">
            <w:pPr>
              <w:ind w:right="-211"/>
            </w:pPr>
          </w:p>
        </w:tc>
        <w:tc>
          <w:tcPr>
            <w:tcW w:w="1958" w:type="pct"/>
            <w:hideMark/>
          </w:tcPr>
          <w:p w14:paraId="3B8EF354" w14:textId="77777777" w:rsidR="00C50E5F" w:rsidRPr="00993985" w:rsidRDefault="007857C8" w:rsidP="005150FC">
            <w:pPr>
              <w:ind w:right="-211"/>
              <w:rPr>
                <w:b/>
              </w:rPr>
            </w:pPr>
            <w:r w:rsidRPr="007857C8">
              <w:rPr>
                <w:b/>
              </w:rPr>
              <w:t>8</w:t>
            </w:r>
            <w:r w:rsidR="00C50E5F" w:rsidRPr="007857C8">
              <w:rPr>
                <w:b/>
              </w:rPr>
              <w:t>.</w:t>
            </w:r>
            <w:r w:rsidR="00C50E5F">
              <w:rPr>
                <w:b/>
              </w:rPr>
              <w:t xml:space="preserve"> </w:t>
            </w:r>
            <w:r w:rsidR="00C50E5F" w:rsidRPr="00993985">
              <w:rPr>
                <w:b/>
              </w:rPr>
              <w:t>Nederland</w:t>
            </w:r>
          </w:p>
        </w:tc>
        <w:tc>
          <w:tcPr>
            <w:tcW w:w="1293" w:type="pct"/>
          </w:tcPr>
          <w:p w14:paraId="7619AF8F" w14:textId="77777777" w:rsidR="00C50E5F" w:rsidRPr="00233A76" w:rsidRDefault="00C50E5F" w:rsidP="005150FC">
            <w:pPr>
              <w:tabs>
                <w:tab w:val="decimal" w:pos="1026"/>
              </w:tabs>
              <w:ind w:right="-211"/>
              <w:rPr>
                <w:b/>
              </w:rPr>
            </w:pPr>
            <w:r w:rsidRPr="00233A76">
              <w:rPr>
                <w:b/>
              </w:rPr>
              <w:t>0,4</w:t>
            </w:r>
          </w:p>
        </w:tc>
      </w:tr>
      <w:tr w:rsidR="00C50E5F" w14:paraId="6C6A7ECE" w14:textId="77777777" w:rsidTr="00893282">
        <w:tc>
          <w:tcPr>
            <w:tcW w:w="444" w:type="pct"/>
            <w:vMerge/>
          </w:tcPr>
          <w:p w14:paraId="53ADADD8" w14:textId="77777777" w:rsidR="00C50E5F" w:rsidRDefault="00C50E5F" w:rsidP="005150FC">
            <w:pPr>
              <w:ind w:right="-211"/>
            </w:pPr>
          </w:p>
        </w:tc>
        <w:tc>
          <w:tcPr>
            <w:tcW w:w="1305" w:type="pct"/>
            <w:vMerge w:val="restart"/>
            <w:hideMark/>
          </w:tcPr>
          <w:p w14:paraId="48F31308" w14:textId="77777777" w:rsidR="00C50E5F" w:rsidRDefault="00C50E5F" w:rsidP="005150FC">
            <w:pPr>
              <w:ind w:right="-211"/>
            </w:pPr>
            <w:r>
              <w:t>Totaal bijdrage</w:t>
            </w:r>
          </w:p>
        </w:tc>
        <w:tc>
          <w:tcPr>
            <w:tcW w:w="1958" w:type="pct"/>
            <w:hideMark/>
          </w:tcPr>
          <w:p w14:paraId="302DF266" w14:textId="77777777" w:rsidR="00C50E5F" w:rsidRDefault="00C50E5F" w:rsidP="005150FC">
            <w:pPr>
              <w:ind w:right="-211"/>
            </w:pPr>
            <w:r>
              <w:t>1. Verenigde Staten</w:t>
            </w:r>
          </w:p>
        </w:tc>
        <w:tc>
          <w:tcPr>
            <w:tcW w:w="1293" w:type="pct"/>
          </w:tcPr>
          <w:p w14:paraId="6DB8FA62" w14:textId="77777777" w:rsidR="00C50E5F" w:rsidRDefault="00C50E5F" w:rsidP="005150FC">
            <w:pPr>
              <w:tabs>
                <w:tab w:val="decimal" w:pos="1026"/>
              </w:tabs>
              <w:ind w:right="-211"/>
            </w:pPr>
            <w:r>
              <w:t>67,6</w:t>
            </w:r>
          </w:p>
        </w:tc>
      </w:tr>
      <w:tr w:rsidR="00C50E5F" w14:paraId="35401C08" w14:textId="77777777" w:rsidTr="00893282">
        <w:tc>
          <w:tcPr>
            <w:tcW w:w="444" w:type="pct"/>
            <w:vMerge/>
          </w:tcPr>
          <w:p w14:paraId="4C8F92C1" w14:textId="77777777" w:rsidR="00C50E5F" w:rsidRDefault="00C50E5F" w:rsidP="005150FC">
            <w:pPr>
              <w:ind w:right="-211"/>
            </w:pPr>
          </w:p>
        </w:tc>
        <w:tc>
          <w:tcPr>
            <w:tcW w:w="1305" w:type="pct"/>
            <w:vMerge/>
          </w:tcPr>
          <w:p w14:paraId="3AFDE1F0" w14:textId="77777777" w:rsidR="00C50E5F" w:rsidRDefault="00C50E5F" w:rsidP="005150FC">
            <w:pPr>
              <w:ind w:right="-211"/>
            </w:pPr>
          </w:p>
        </w:tc>
        <w:tc>
          <w:tcPr>
            <w:tcW w:w="1958" w:type="pct"/>
            <w:hideMark/>
          </w:tcPr>
          <w:p w14:paraId="38D17646" w14:textId="77777777" w:rsidR="00C50E5F" w:rsidRDefault="00C50E5F" w:rsidP="005150FC">
            <w:pPr>
              <w:ind w:right="-211"/>
            </w:pPr>
            <w:r>
              <w:t>2. Zweden</w:t>
            </w:r>
          </w:p>
        </w:tc>
        <w:tc>
          <w:tcPr>
            <w:tcW w:w="1293" w:type="pct"/>
          </w:tcPr>
          <w:p w14:paraId="56B33D36" w14:textId="77777777" w:rsidR="00C50E5F" w:rsidRDefault="00C50E5F" w:rsidP="005150FC">
            <w:pPr>
              <w:tabs>
                <w:tab w:val="decimal" w:pos="1026"/>
              </w:tabs>
              <w:ind w:right="-211"/>
            </w:pPr>
            <w:r>
              <w:t>35,6</w:t>
            </w:r>
          </w:p>
        </w:tc>
      </w:tr>
      <w:tr w:rsidR="00C50E5F" w14:paraId="3A98B023" w14:textId="77777777" w:rsidTr="00893282">
        <w:tc>
          <w:tcPr>
            <w:tcW w:w="444" w:type="pct"/>
            <w:vMerge/>
          </w:tcPr>
          <w:p w14:paraId="77802975" w14:textId="77777777" w:rsidR="00C50E5F" w:rsidRDefault="00C50E5F" w:rsidP="005150FC">
            <w:pPr>
              <w:ind w:right="-211"/>
            </w:pPr>
          </w:p>
        </w:tc>
        <w:tc>
          <w:tcPr>
            <w:tcW w:w="1305" w:type="pct"/>
            <w:vMerge/>
          </w:tcPr>
          <w:p w14:paraId="0AC36372" w14:textId="77777777" w:rsidR="00C50E5F" w:rsidRDefault="00C50E5F" w:rsidP="005150FC">
            <w:pPr>
              <w:ind w:right="-211"/>
            </w:pPr>
          </w:p>
        </w:tc>
        <w:tc>
          <w:tcPr>
            <w:tcW w:w="1958" w:type="pct"/>
            <w:hideMark/>
          </w:tcPr>
          <w:p w14:paraId="04CABC4C" w14:textId="77777777" w:rsidR="00C50E5F" w:rsidRPr="00993985" w:rsidRDefault="00C50E5F" w:rsidP="005150FC">
            <w:pPr>
              <w:ind w:right="-211"/>
              <w:rPr>
                <w:b/>
              </w:rPr>
            </w:pPr>
            <w:r w:rsidRPr="00993985">
              <w:rPr>
                <w:b/>
              </w:rPr>
              <w:t>3. Nederland</w:t>
            </w:r>
          </w:p>
        </w:tc>
        <w:tc>
          <w:tcPr>
            <w:tcW w:w="1293" w:type="pct"/>
          </w:tcPr>
          <w:p w14:paraId="70A665B4" w14:textId="77777777" w:rsidR="00C50E5F" w:rsidRPr="00233A76" w:rsidRDefault="00C50E5F" w:rsidP="005150FC">
            <w:pPr>
              <w:tabs>
                <w:tab w:val="decimal" w:pos="1026"/>
              </w:tabs>
              <w:ind w:right="-211"/>
              <w:rPr>
                <w:b/>
              </w:rPr>
            </w:pPr>
            <w:r w:rsidRPr="00233A76">
              <w:rPr>
                <w:b/>
              </w:rPr>
              <w:t>22,7</w:t>
            </w:r>
          </w:p>
        </w:tc>
      </w:tr>
    </w:tbl>
    <w:p w14:paraId="0EAA1166" w14:textId="77777777" w:rsidR="00C50E5F" w:rsidRPr="00B95FC2" w:rsidRDefault="00C50E5F" w:rsidP="00B95FC2"/>
    <w:p w14:paraId="30654E4D" w14:textId="5F924F51" w:rsidR="00E051CB" w:rsidRPr="00233A76" w:rsidRDefault="00E051CB" w:rsidP="00233A76">
      <w:pPr>
        <w:pStyle w:val="Heading1"/>
        <w:tabs>
          <w:tab w:val="num" w:pos="0"/>
        </w:tabs>
        <w:spacing w:after="240" w:line="240" w:lineRule="auto"/>
        <w:ind w:hanging="1162"/>
      </w:pPr>
      <w:bookmarkStart w:id="39" w:name="_Toc485040495"/>
      <w:bookmarkStart w:id="40" w:name="_Toc491259178"/>
      <w:r>
        <w:lastRenderedPageBreak/>
        <w:t>4</w:t>
      </w:r>
      <w:r w:rsidR="00C50E5F">
        <w:t xml:space="preserve"> </w:t>
      </w:r>
      <w:r w:rsidR="00C50E5F">
        <w:tab/>
        <w:t>Institutionele aspecten en functioneren van de organisatie</w:t>
      </w:r>
      <w:bookmarkEnd w:id="39"/>
      <w:bookmarkEnd w:id="40"/>
    </w:p>
    <w:p w14:paraId="37F4F98F" w14:textId="77777777" w:rsidR="00233A76" w:rsidRPr="00233A76" w:rsidRDefault="00233A76" w:rsidP="00233A76">
      <w:pPr>
        <w:pStyle w:val="ListParagraph"/>
        <w:keepNext/>
        <w:widowControl w:val="0"/>
        <w:numPr>
          <w:ilvl w:val="0"/>
          <w:numId w:val="20"/>
        </w:numPr>
        <w:tabs>
          <w:tab w:val="left" w:pos="-1162"/>
          <w:tab w:val="left" w:pos="0"/>
        </w:tabs>
        <w:spacing w:before="200" w:line="240" w:lineRule="auto"/>
        <w:contextualSpacing/>
        <w:outlineLvl w:val="1"/>
        <w:rPr>
          <w:rFonts w:cs="Arial"/>
          <w:b/>
          <w:iCs/>
          <w:vanish/>
          <w:kern w:val="32"/>
          <w:szCs w:val="28"/>
        </w:rPr>
      </w:pPr>
      <w:bookmarkStart w:id="41" w:name="_Toc485040496"/>
    </w:p>
    <w:p w14:paraId="1C9522BE" w14:textId="77777777" w:rsidR="00233A76" w:rsidRPr="00233A76" w:rsidRDefault="00233A76" w:rsidP="00233A76">
      <w:pPr>
        <w:pStyle w:val="ListParagraph"/>
        <w:keepNext/>
        <w:widowControl w:val="0"/>
        <w:numPr>
          <w:ilvl w:val="0"/>
          <w:numId w:val="20"/>
        </w:numPr>
        <w:tabs>
          <w:tab w:val="left" w:pos="-1162"/>
          <w:tab w:val="left" w:pos="0"/>
        </w:tabs>
        <w:spacing w:before="200" w:line="240" w:lineRule="auto"/>
        <w:contextualSpacing/>
        <w:outlineLvl w:val="1"/>
        <w:rPr>
          <w:rFonts w:cs="Arial"/>
          <w:b/>
          <w:iCs/>
          <w:vanish/>
          <w:kern w:val="32"/>
          <w:szCs w:val="28"/>
        </w:rPr>
      </w:pPr>
    </w:p>
    <w:p w14:paraId="3979B22B" w14:textId="42729438" w:rsidR="00C50E5F" w:rsidRPr="004D372F" w:rsidRDefault="008005A2" w:rsidP="00E051CB">
      <w:pPr>
        <w:pStyle w:val="Heading2"/>
        <w:numPr>
          <w:ilvl w:val="1"/>
          <w:numId w:val="20"/>
        </w:numPr>
        <w:tabs>
          <w:tab w:val="left" w:pos="-1162"/>
          <w:tab w:val="left" w:pos="0"/>
        </w:tabs>
        <w:spacing w:line="240" w:lineRule="auto"/>
      </w:pPr>
      <w:r>
        <w:t xml:space="preserve">      </w:t>
      </w:r>
      <w:r w:rsidR="007E0AF6">
        <w:tab/>
      </w:r>
      <w:bookmarkStart w:id="42" w:name="_Toc491259179"/>
      <w:r w:rsidR="00C50E5F">
        <w:t>Strategie en verantwoording</w:t>
      </w:r>
      <w:bookmarkEnd w:id="41"/>
      <w:bookmarkEnd w:id="42"/>
    </w:p>
    <w:p w14:paraId="16B7D057" w14:textId="26B70B97" w:rsidR="00EA0B2F" w:rsidRDefault="00C50E5F" w:rsidP="00017243">
      <w:pPr>
        <w:rPr>
          <w:szCs w:val="22"/>
        </w:rPr>
      </w:pPr>
      <w:r>
        <w:t>UNAIDS heeft een helder mandaat dat in juni 2016 op mondiaal niveau werd herbevestigd tijdens de Algemen</w:t>
      </w:r>
      <w:r w:rsidR="00441F06">
        <w:t xml:space="preserve">e Vergadering van de VN door </w:t>
      </w:r>
      <w:r>
        <w:t xml:space="preserve">aanname van de </w:t>
      </w:r>
      <w:proofErr w:type="spellStart"/>
      <w:r>
        <w:rPr>
          <w:i/>
        </w:rPr>
        <w:t>Political</w:t>
      </w:r>
      <w:proofErr w:type="spellEnd"/>
      <w:r>
        <w:rPr>
          <w:i/>
        </w:rPr>
        <w:t xml:space="preserve"> </w:t>
      </w:r>
      <w:proofErr w:type="spellStart"/>
      <w:r>
        <w:rPr>
          <w:i/>
        </w:rPr>
        <w:t>Declaration</w:t>
      </w:r>
      <w:proofErr w:type="spellEnd"/>
      <w:r>
        <w:rPr>
          <w:i/>
        </w:rPr>
        <w:t xml:space="preserve"> on </w:t>
      </w:r>
      <w:proofErr w:type="spellStart"/>
      <w:r>
        <w:rPr>
          <w:i/>
        </w:rPr>
        <w:t>Ending</w:t>
      </w:r>
      <w:proofErr w:type="spellEnd"/>
      <w:r>
        <w:rPr>
          <w:i/>
        </w:rPr>
        <w:t xml:space="preserve"> AIDS</w:t>
      </w:r>
      <w:r>
        <w:t>. Deze ve</w:t>
      </w:r>
      <w:r w:rsidR="001F2C87">
        <w:t>rklaring vormt het kader voor UNAIDS’</w:t>
      </w:r>
      <w:r>
        <w:t xml:space="preserve"> 2016-2021 strategie</w:t>
      </w:r>
      <w:r w:rsidR="00B2110A">
        <w:t xml:space="preserve"> die </w:t>
      </w:r>
      <w:r w:rsidR="00581E8B">
        <w:t>wordt gezien als</w:t>
      </w:r>
      <w:r w:rsidR="00581E8B" w:rsidRPr="00581E8B">
        <w:rPr>
          <w:szCs w:val="22"/>
        </w:rPr>
        <w:t xml:space="preserve"> </w:t>
      </w:r>
      <w:r w:rsidR="00581E8B">
        <w:rPr>
          <w:szCs w:val="22"/>
        </w:rPr>
        <w:t xml:space="preserve">dé wereldwijde strategie voor aidsbestrijding. </w:t>
      </w:r>
      <w:r>
        <w:t xml:space="preserve">Hierin </w:t>
      </w:r>
      <w:r w:rsidR="00455B6D">
        <w:t xml:space="preserve">staat beschreven </w:t>
      </w:r>
      <w:r w:rsidR="003752C5">
        <w:t xml:space="preserve">hoe middels acht </w:t>
      </w:r>
      <w:r w:rsidR="001D4148">
        <w:t>resultaatgebieden</w:t>
      </w:r>
      <w:r>
        <w:t xml:space="preserve"> wordt toegewerkt naa</w:t>
      </w:r>
      <w:r w:rsidR="001D4148">
        <w:t>r drie concrete doelstellingen</w:t>
      </w:r>
      <w:r w:rsidR="00441F06">
        <w:t xml:space="preserve"> in </w:t>
      </w:r>
      <w:r w:rsidR="00532BD4">
        <w:t>2020</w:t>
      </w:r>
      <w:r>
        <w:t xml:space="preserve">: </w:t>
      </w:r>
      <w:r>
        <w:rPr>
          <w:szCs w:val="22"/>
        </w:rPr>
        <w:t xml:space="preserve">1) minder dan 500 duizend nieuwe hiv-infecties, 2) minder dan 500 duizend aan hiv/aids gerelateerde sterfgevallen en 3) het elimineren van hiv-gerelateerde discriminatie. Die ambitie moet zich in 2030 vertalen naar geen nieuwe hiv-infecties, geen hiv/aids gerelateerde sterfgevallen en een einde aan </w:t>
      </w:r>
      <w:r w:rsidR="007402FC">
        <w:rPr>
          <w:szCs w:val="22"/>
        </w:rPr>
        <w:t xml:space="preserve">hiv-gerelateerde discriminatie. </w:t>
      </w:r>
    </w:p>
    <w:p w14:paraId="24C067FC" w14:textId="77777777" w:rsidR="00EA0B2F" w:rsidRDefault="00EA0B2F" w:rsidP="00017243">
      <w:pPr>
        <w:rPr>
          <w:szCs w:val="22"/>
        </w:rPr>
      </w:pPr>
    </w:p>
    <w:p w14:paraId="0461E1E0" w14:textId="7BB27284" w:rsidR="00C50E5F" w:rsidRDefault="00441F06" w:rsidP="00017243">
      <w:pPr>
        <w:rPr>
          <w:szCs w:val="22"/>
        </w:rPr>
      </w:pPr>
      <w:r>
        <w:rPr>
          <w:szCs w:val="22"/>
        </w:rPr>
        <w:t xml:space="preserve">De </w:t>
      </w:r>
      <w:r w:rsidR="001D4148">
        <w:rPr>
          <w:szCs w:val="22"/>
        </w:rPr>
        <w:t>resultaatgebieden</w:t>
      </w:r>
      <w:r w:rsidR="00C50E5F">
        <w:rPr>
          <w:szCs w:val="22"/>
        </w:rPr>
        <w:t xml:space="preserve"> zijn geformuleerd op basis van</w:t>
      </w:r>
      <w:r w:rsidR="00532BD4">
        <w:rPr>
          <w:szCs w:val="22"/>
        </w:rPr>
        <w:t xml:space="preserve"> bewezen effectieve programma’s en een </w:t>
      </w:r>
      <w:proofErr w:type="spellStart"/>
      <w:r w:rsidR="00532BD4">
        <w:rPr>
          <w:i/>
          <w:szCs w:val="22"/>
        </w:rPr>
        <w:t>Theory</w:t>
      </w:r>
      <w:proofErr w:type="spellEnd"/>
      <w:r w:rsidR="00532BD4">
        <w:rPr>
          <w:i/>
          <w:szCs w:val="22"/>
        </w:rPr>
        <w:t xml:space="preserve"> of Change</w:t>
      </w:r>
      <w:r w:rsidR="00532BD4">
        <w:rPr>
          <w:szCs w:val="22"/>
        </w:rPr>
        <w:t xml:space="preserve"> met</w:t>
      </w:r>
      <w:r w:rsidR="00336819">
        <w:rPr>
          <w:szCs w:val="22"/>
        </w:rPr>
        <w:t xml:space="preserve"> heldere aannames</w:t>
      </w:r>
      <w:r>
        <w:rPr>
          <w:szCs w:val="22"/>
        </w:rPr>
        <w:t>.</w:t>
      </w:r>
      <w:r w:rsidR="00532BD4">
        <w:rPr>
          <w:szCs w:val="22"/>
        </w:rPr>
        <w:t xml:space="preserve"> </w:t>
      </w:r>
      <w:r w:rsidR="006F3F0F">
        <w:rPr>
          <w:szCs w:val="22"/>
        </w:rPr>
        <w:t xml:space="preserve">Hiermee ondersteunt UNAIDS </w:t>
      </w:r>
      <w:r w:rsidR="00C50E5F">
        <w:rPr>
          <w:szCs w:val="22"/>
        </w:rPr>
        <w:t>landen bij het realiseren van toegang tot hiv-preventie</w:t>
      </w:r>
      <w:r w:rsidR="00C50E5F" w:rsidRPr="008B45D6">
        <w:rPr>
          <w:szCs w:val="22"/>
        </w:rPr>
        <w:t xml:space="preserve">, </w:t>
      </w:r>
      <w:r w:rsidR="001F2C87">
        <w:rPr>
          <w:szCs w:val="22"/>
        </w:rPr>
        <w:t>behandeling, het bieden van zorg, bescherming en</w:t>
      </w:r>
      <w:r w:rsidR="00C50E5F">
        <w:rPr>
          <w:szCs w:val="22"/>
        </w:rPr>
        <w:t xml:space="preserve"> steun, het bereiken van gendergelijkheid en het promoten van mensenrechten. </w:t>
      </w:r>
      <w:r w:rsidR="009101A4">
        <w:rPr>
          <w:szCs w:val="22"/>
        </w:rPr>
        <w:t xml:space="preserve">UNAIDS sluit </w:t>
      </w:r>
      <w:r w:rsidR="006F3F0F">
        <w:rPr>
          <w:szCs w:val="22"/>
        </w:rPr>
        <w:t>zoveel mogelijk aan bij de prioriteiten</w:t>
      </w:r>
      <w:r w:rsidR="00B21A13">
        <w:rPr>
          <w:szCs w:val="22"/>
        </w:rPr>
        <w:t xml:space="preserve"> en plannen</w:t>
      </w:r>
      <w:r w:rsidR="006F3F0F">
        <w:rPr>
          <w:szCs w:val="22"/>
        </w:rPr>
        <w:t xml:space="preserve"> van nationale overheden en andere r</w:t>
      </w:r>
      <w:r w:rsidR="00B21A13">
        <w:rPr>
          <w:szCs w:val="22"/>
        </w:rPr>
        <w:t>elevante actoren</w:t>
      </w:r>
      <w:r w:rsidR="009101A4">
        <w:rPr>
          <w:szCs w:val="22"/>
        </w:rPr>
        <w:t xml:space="preserve"> </w:t>
      </w:r>
      <w:r w:rsidR="001F2C87">
        <w:rPr>
          <w:szCs w:val="22"/>
        </w:rPr>
        <w:t xml:space="preserve">en het </w:t>
      </w:r>
      <w:r w:rsidR="001F2C87">
        <w:rPr>
          <w:i/>
          <w:szCs w:val="22"/>
        </w:rPr>
        <w:t>Development Assistance Framework</w:t>
      </w:r>
      <w:r w:rsidR="001F2C87">
        <w:rPr>
          <w:szCs w:val="22"/>
        </w:rPr>
        <w:t xml:space="preserve"> van de VN (UNDAF)</w:t>
      </w:r>
      <w:r w:rsidR="00B21A13">
        <w:rPr>
          <w:szCs w:val="22"/>
        </w:rPr>
        <w:t xml:space="preserve">. </w:t>
      </w:r>
      <w:r w:rsidR="00C50E5F">
        <w:rPr>
          <w:szCs w:val="22"/>
        </w:rPr>
        <w:t>De strategie voor 2016-2021 is</w:t>
      </w:r>
      <w:r w:rsidR="00AB462B">
        <w:rPr>
          <w:szCs w:val="22"/>
        </w:rPr>
        <w:t xml:space="preserve"> </w:t>
      </w:r>
      <w:r w:rsidR="00C50E5F">
        <w:rPr>
          <w:szCs w:val="22"/>
        </w:rPr>
        <w:t xml:space="preserve">de eerste strategie van een VN-organisatie die expliciet gelinkt is aan de </w:t>
      </w:r>
      <w:proofErr w:type="spellStart"/>
      <w:r w:rsidR="00C50E5F">
        <w:rPr>
          <w:szCs w:val="22"/>
        </w:rPr>
        <w:t>SDG</w:t>
      </w:r>
      <w:r w:rsidR="004F59AF">
        <w:rPr>
          <w:szCs w:val="22"/>
        </w:rPr>
        <w:t>’</w:t>
      </w:r>
      <w:r w:rsidR="00C50E5F">
        <w:rPr>
          <w:szCs w:val="22"/>
        </w:rPr>
        <w:t>s</w:t>
      </w:r>
      <w:proofErr w:type="spellEnd"/>
      <w:r w:rsidR="00C50E5F">
        <w:rPr>
          <w:szCs w:val="22"/>
        </w:rPr>
        <w:t xml:space="preserve"> en gemaakte afspraken in het kader van de </w:t>
      </w:r>
      <w:proofErr w:type="spellStart"/>
      <w:r w:rsidR="00C50E5F">
        <w:rPr>
          <w:i/>
          <w:szCs w:val="22"/>
        </w:rPr>
        <w:t>Quadrennial</w:t>
      </w:r>
      <w:proofErr w:type="spellEnd"/>
      <w:r w:rsidR="00C50E5F">
        <w:rPr>
          <w:i/>
          <w:szCs w:val="22"/>
        </w:rPr>
        <w:t xml:space="preserve"> Comprehensive Policy Review </w:t>
      </w:r>
      <w:r w:rsidR="00C50E5F">
        <w:rPr>
          <w:szCs w:val="22"/>
        </w:rPr>
        <w:t>(QCPR) van de VN. De organisatie legt tweemaal per jaar verantwoor</w:t>
      </w:r>
      <w:r w:rsidR="00EA0B2F">
        <w:rPr>
          <w:szCs w:val="22"/>
        </w:rPr>
        <w:t xml:space="preserve">ding af </w:t>
      </w:r>
      <w:r w:rsidR="00875FB1">
        <w:rPr>
          <w:szCs w:val="22"/>
        </w:rPr>
        <w:t>in de bijeenkomst van</w:t>
      </w:r>
      <w:r w:rsidR="00EA0B2F">
        <w:rPr>
          <w:szCs w:val="22"/>
        </w:rPr>
        <w:t xml:space="preserve"> het bestuur, ofwel</w:t>
      </w:r>
      <w:r w:rsidR="00C50E5F">
        <w:rPr>
          <w:szCs w:val="22"/>
        </w:rPr>
        <w:t xml:space="preserve"> </w:t>
      </w:r>
      <w:r w:rsidR="00875FB1">
        <w:rPr>
          <w:szCs w:val="22"/>
        </w:rPr>
        <w:t xml:space="preserve">de </w:t>
      </w:r>
      <w:proofErr w:type="spellStart"/>
      <w:r w:rsidR="00C50E5F">
        <w:rPr>
          <w:szCs w:val="22"/>
        </w:rPr>
        <w:t>Programme</w:t>
      </w:r>
      <w:proofErr w:type="spellEnd"/>
      <w:r w:rsidR="00C50E5F">
        <w:rPr>
          <w:szCs w:val="22"/>
        </w:rPr>
        <w:t xml:space="preserve"> </w:t>
      </w:r>
      <w:proofErr w:type="spellStart"/>
      <w:r w:rsidR="00C50E5F">
        <w:rPr>
          <w:szCs w:val="22"/>
        </w:rPr>
        <w:t>Coordinating</w:t>
      </w:r>
      <w:proofErr w:type="spellEnd"/>
      <w:r w:rsidR="00C50E5F">
        <w:rPr>
          <w:szCs w:val="22"/>
        </w:rPr>
        <w:t xml:space="preserve"> Board (PCB)</w:t>
      </w:r>
      <w:r w:rsidR="007C724B">
        <w:rPr>
          <w:szCs w:val="22"/>
        </w:rPr>
        <w:t>. Donoren en cosponsors zijn hierover over het algemee</w:t>
      </w:r>
      <w:r w:rsidR="00BA400C">
        <w:rPr>
          <w:szCs w:val="22"/>
        </w:rPr>
        <w:t>n tevreden, met als zorgpunt het gebrek aan transparantie m.b.t.</w:t>
      </w:r>
      <w:r w:rsidR="007C724B">
        <w:rPr>
          <w:szCs w:val="22"/>
        </w:rPr>
        <w:t xml:space="preserve"> besluiten over bezuinigingen</w:t>
      </w:r>
      <w:r w:rsidR="00BA400C">
        <w:rPr>
          <w:szCs w:val="22"/>
        </w:rPr>
        <w:t xml:space="preserve"> (zie 4.2)</w:t>
      </w:r>
      <w:r w:rsidR="007C724B">
        <w:rPr>
          <w:szCs w:val="22"/>
        </w:rPr>
        <w:t xml:space="preserve">. </w:t>
      </w:r>
      <w:r w:rsidR="00BF51C7">
        <w:rPr>
          <w:szCs w:val="22"/>
        </w:rPr>
        <w:t>Door de zitting</w:t>
      </w:r>
      <w:r w:rsidR="00C330F3">
        <w:rPr>
          <w:szCs w:val="22"/>
        </w:rPr>
        <w:t xml:space="preserve"> van </w:t>
      </w:r>
      <w:proofErr w:type="spellStart"/>
      <w:r w:rsidR="00EC5394">
        <w:rPr>
          <w:szCs w:val="22"/>
        </w:rPr>
        <w:t>NGO</w:t>
      </w:r>
      <w:r w:rsidR="00C330F3">
        <w:rPr>
          <w:szCs w:val="22"/>
        </w:rPr>
        <w:t>’</w:t>
      </w:r>
      <w:r w:rsidR="00EC5394">
        <w:rPr>
          <w:szCs w:val="22"/>
        </w:rPr>
        <w:t>s</w:t>
      </w:r>
      <w:proofErr w:type="spellEnd"/>
      <w:r w:rsidR="00EC5394">
        <w:rPr>
          <w:szCs w:val="22"/>
        </w:rPr>
        <w:t xml:space="preserve"> i</w:t>
      </w:r>
      <w:r w:rsidR="00EA0B2F">
        <w:rPr>
          <w:szCs w:val="22"/>
        </w:rPr>
        <w:t xml:space="preserve">n het bestuur is UNAIDS goed </w:t>
      </w:r>
      <w:r w:rsidR="00EC5394">
        <w:rPr>
          <w:szCs w:val="22"/>
        </w:rPr>
        <w:t>aanspreekbaar ove</w:t>
      </w:r>
      <w:r w:rsidR="00EA0B2F">
        <w:rPr>
          <w:szCs w:val="22"/>
        </w:rPr>
        <w:t>r haar werk voor belangengroepen</w:t>
      </w:r>
      <w:r w:rsidR="00EC5394">
        <w:rPr>
          <w:szCs w:val="22"/>
        </w:rPr>
        <w:t xml:space="preserve"> uit het </w:t>
      </w:r>
      <w:r w:rsidR="00EA0B2F">
        <w:rPr>
          <w:szCs w:val="22"/>
        </w:rPr>
        <w:t xml:space="preserve">wereldwijde </w:t>
      </w:r>
      <w:r w:rsidR="00EC5394">
        <w:rPr>
          <w:szCs w:val="22"/>
        </w:rPr>
        <w:t>maatschappelijk middenveld.</w:t>
      </w:r>
    </w:p>
    <w:p w14:paraId="6E7A9DCD" w14:textId="72EFDBED" w:rsidR="00C50E5F" w:rsidRDefault="00C50E5F"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C50E5F" w14:paraId="6343D690" w14:textId="77777777" w:rsidTr="00F313B0">
        <w:tc>
          <w:tcPr>
            <w:tcW w:w="6912" w:type="dxa"/>
            <w:tcBorders>
              <w:top w:val="single" w:sz="12" w:space="0" w:color="auto"/>
              <w:left w:val="single" w:sz="12" w:space="0" w:color="auto"/>
              <w:bottom w:val="single" w:sz="12" w:space="0" w:color="auto"/>
            </w:tcBorders>
            <w:shd w:val="clear" w:color="auto" w:fill="D9D9D9"/>
          </w:tcPr>
          <w:p w14:paraId="7104B54F" w14:textId="77777777" w:rsidR="00C50E5F" w:rsidRPr="00EA0AA8" w:rsidRDefault="00C50E5F" w:rsidP="00326699">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9D9D9"/>
          </w:tcPr>
          <w:p w14:paraId="5CAC9102" w14:textId="77777777" w:rsidR="00C50E5F" w:rsidRPr="00EA0AA8" w:rsidRDefault="00C50E5F" w:rsidP="00326699">
            <w:pPr>
              <w:rPr>
                <w:b/>
              </w:rPr>
            </w:pPr>
            <w:r w:rsidRPr="00EA0AA8">
              <w:rPr>
                <w:b/>
              </w:rPr>
              <w:t>Score</w:t>
            </w:r>
          </w:p>
        </w:tc>
      </w:tr>
      <w:tr w:rsidR="00C50E5F" w14:paraId="74392D8A" w14:textId="77777777" w:rsidTr="00F313B0">
        <w:tc>
          <w:tcPr>
            <w:tcW w:w="6912" w:type="dxa"/>
            <w:tcBorders>
              <w:top w:val="single" w:sz="12" w:space="0" w:color="auto"/>
              <w:left w:val="single" w:sz="12" w:space="0" w:color="auto"/>
            </w:tcBorders>
            <w:shd w:val="clear" w:color="auto" w:fill="auto"/>
          </w:tcPr>
          <w:p w14:paraId="3C8B2E2D" w14:textId="77777777" w:rsidR="00C50E5F" w:rsidRDefault="00C50E5F" w:rsidP="00326699">
            <w:r>
              <w:t>Kernmandaat / Prioriteiten / Mission Creep</w:t>
            </w:r>
          </w:p>
        </w:tc>
        <w:tc>
          <w:tcPr>
            <w:tcW w:w="955" w:type="dxa"/>
            <w:tcBorders>
              <w:top w:val="single" w:sz="12" w:space="0" w:color="auto"/>
              <w:right w:val="single" w:sz="12" w:space="0" w:color="auto"/>
            </w:tcBorders>
            <w:shd w:val="clear" w:color="auto" w:fill="auto"/>
          </w:tcPr>
          <w:p w14:paraId="42774259" w14:textId="77777777" w:rsidR="00C50E5F" w:rsidRDefault="00C50E5F" w:rsidP="00326699">
            <w:r>
              <w:t>4</w:t>
            </w:r>
          </w:p>
        </w:tc>
      </w:tr>
      <w:tr w:rsidR="00C50E5F" w14:paraId="2AEE6775" w14:textId="77777777" w:rsidTr="00F313B0">
        <w:tc>
          <w:tcPr>
            <w:tcW w:w="6912" w:type="dxa"/>
            <w:tcBorders>
              <w:left w:val="single" w:sz="12" w:space="0" w:color="auto"/>
            </w:tcBorders>
            <w:shd w:val="clear" w:color="auto" w:fill="auto"/>
          </w:tcPr>
          <w:p w14:paraId="509505D6" w14:textId="77777777" w:rsidR="00C50E5F" w:rsidRDefault="00C50E5F" w:rsidP="00326699">
            <w:r>
              <w:t>Beleidsstrategie</w:t>
            </w:r>
          </w:p>
        </w:tc>
        <w:tc>
          <w:tcPr>
            <w:tcW w:w="955" w:type="dxa"/>
            <w:tcBorders>
              <w:right w:val="single" w:sz="12" w:space="0" w:color="auto"/>
            </w:tcBorders>
            <w:shd w:val="clear" w:color="auto" w:fill="auto"/>
          </w:tcPr>
          <w:p w14:paraId="000DC294" w14:textId="77777777" w:rsidR="00C50E5F" w:rsidRDefault="00C50E5F" w:rsidP="00326699">
            <w:r>
              <w:t>4</w:t>
            </w:r>
          </w:p>
        </w:tc>
      </w:tr>
      <w:tr w:rsidR="00C50E5F" w14:paraId="1BD9AD54" w14:textId="77777777" w:rsidTr="00A13499">
        <w:tc>
          <w:tcPr>
            <w:tcW w:w="6912" w:type="dxa"/>
            <w:tcBorders>
              <w:left w:val="single" w:sz="12" w:space="0" w:color="auto"/>
              <w:bottom w:val="single" w:sz="4" w:space="0" w:color="auto"/>
            </w:tcBorders>
            <w:shd w:val="clear" w:color="auto" w:fill="auto"/>
          </w:tcPr>
          <w:p w14:paraId="1703B61F" w14:textId="77777777" w:rsidR="00C50E5F" w:rsidRPr="00796DDD" w:rsidRDefault="00C50E5F" w:rsidP="00326699">
            <w:proofErr w:type="spellStart"/>
            <w:r w:rsidRPr="00796DDD">
              <w:t>Theory</w:t>
            </w:r>
            <w:proofErr w:type="spellEnd"/>
            <w:r w:rsidRPr="00796DDD">
              <w:t xml:space="preserve"> of Change</w:t>
            </w:r>
          </w:p>
        </w:tc>
        <w:tc>
          <w:tcPr>
            <w:tcW w:w="955" w:type="dxa"/>
            <w:tcBorders>
              <w:right w:val="single" w:sz="12" w:space="0" w:color="auto"/>
            </w:tcBorders>
            <w:shd w:val="clear" w:color="auto" w:fill="auto"/>
          </w:tcPr>
          <w:p w14:paraId="046E705F" w14:textId="77777777" w:rsidR="00C50E5F" w:rsidRDefault="00336819" w:rsidP="00326699">
            <w:r>
              <w:t>4</w:t>
            </w:r>
          </w:p>
        </w:tc>
      </w:tr>
      <w:tr w:rsidR="00C50E5F" w14:paraId="6B01C7A2" w14:textId="77777777" w:rsidTr="00A13499">
        <w:tc>
          <w:tcPr>
            <w:tcW w:w="6912" w:type="dxa"/>
            <w:tcBorders>
              <w:top w:val="single" w:sz="4" w:space="0" w:color="auto"/>
              <w:left w:val="single" w:sz="12" w:space="0" w:color="auto"/>
              <w:bottom w:val="single" w:sz="4" w:space="0" w:color="auto"/>
            </w:tcBorders>
            <w:shd w:val="clear" w:color="auto" w:fill="auto"/>
          </w:tcPr>
          <w:p w14:paraId="08DB2791" w14:textId="77777777" w:rsidR="00C50E5F" w:rsidRDefault="00C50E5F" w:rsidP="00326699">
            <w:r>
              <w:t>Aansluiting Nationaal beleid / Armoedestrategie</w:t>
            </w:r>
          </w:p>
        </w:tc>
        <w:tc>
          <w:tcPr>
            <w:tcW w:w="955" w:type="dxa"/>
            <w:tcBorders>
              <w:bottom w:val="single" w:sz="4" w:space="0" w:color="auto"/>
              <w:right w:val="single" w:sz="12" w:space="0" w:color="auto"/>
            </w:tcBorders>
            <w:shd w:val="clear" w:color="auto" w:fill="auto"/>
          </w:tcPr>
          <w:p w14:paraId="5A89940E" w14:textId="77777777" w:rsidR="00C50E5F" w:rsidRDefault="00C50E5F" w:rsidP="00326699">
            <w:r>
              <w:t>4</w:t>
            </w:r>
          </w:p>
        </w:tc>
      </w:tr>
      <w:tr w:rsidR="00C50E5F" w14:paraId="04F2B352" w14:textId="77777777" w:rsidTr="00180CBA">
        <w:tc>
          <w:tcPr>
            <w:tcW w:w="6912" w:type="dxa"/>
            <w:tcBorders>
              <w:top w:val="single" w:sz="4" w:space="0" w:color="auto"/>
              <w:left w:val="single" w:sz="12" w:space="0" w:color="auto"/>
              <w:bottom w:val="single" w:sz="4" w:space="0" w:color="auto"/>
            </w:tcBorders>
            <w:shd w:val="clear" w:color="auto" w:fill="auto"/>
          </w:tcPr>
          <w:p w14:paraId="3E5476EE" w14:textId="77777777" w:rsidR="00C50E5F" w:rsidRDefault="00C50E5F" w:rsidP="00326699">
            <w:r>
              <w:t xml:space="preserve">Verantwoording </w:t>
            </w:r>
          </w:p>
        </w:tc>
        <w:tc>
          <w:tcPr>
            <w:tcW w:w="955" w:type="dxa"/>
            <w:tcBorders>
              <w:bottom w:val="single" w:sz="4" w:space="0" w:color="auto"/>
              <w:right w:val="single" w:sz="12" w:space="0" w:color="auto"/>
            </w:tcBorders>
            <w:shd w:val="clear" w:color="auto" w:fill="auto"/>
          </w:tcPr>
          <w:p w14:paraId="496363A6" w14:textId="77777777" w:rsidR="00C50E5F" w:rsidRDefault="00C50E5F" w:rsidP="00326699">
            <w:r>
              <w:t>3</w:t>
            </w:r>
          </w:p>
        </w:tc>
      </w:tr>
      <w:tr w:rsidR="00C50E5F" w14:paraId="2673AF5B" w14:textId="77777777" w:rsidTr="00AF7691">
        <w:tc>
          <w:tcPr>
            <w:tcW w:w="6912" w:type="dxa"/>
            <w:tcBorders>
              <w:top w:val="single" w:sz="4" w:space="0" w:color="auto"/>
              <w:left w:val="single" w:sz="12" w:space="0" w:color="auto"/>
              <w:bottom w:val="single" w:sz="12" w:space="0" w:color="auto"/>
            </w:tcBorders>
            <w:shd w:val="clear" w:color="auto" w:fill="auto"/>
          </w:tcPr>
          <w:p w14:paraId="6DD6065C" w14:textId="77777777" w:rsidR="00C50E5F" w:rsidRDefault="00C50E5F" w:rsidP="003E0DD1">
            <w:r>
              <w:t>Aanspreekbaarheid voor overige belanghebbenden</w:t>
            </w:r>
          </w:p>
        </w:tc>
        <w:tc>
          <w:tcPr>
            <w:tcW w:w="955" w:type="dxa"/>
            <w:tcBorders>
              <w:bottom w:val="single" w:sz="12" w:space="0" w:color="auto"/>
              <w:right w:val="single" w:sz="12" w:space="0" w:color="auto"/>
            </w:tcBorders>
            <w:shd w:val="clear" w:color="auto" w:fill="auto"/>
          </w:tcPr>
          <w:p w14:paraId="46BEF2C1" w14:textId="4CF3D553" w:rsidR="00C50E5F" w:rsidRDefault="00096EDD" w:rsidP="00326699">
            <w:r>
              <w:t>4</w:t>
            </w:r>
          </w:p>
        </w:tc>
      </w:tr>
      <w:tr w:rsidR="00C50E5F" w14:paraId="539FC9BE" w14:textId="77777777" w:rsidTr="00B06CE6">
        <w:tc>
          <w:tcPr>
            <w:tcW w:w="6912" w:type="dxa"/>
            <w:tcBorders>
              <w:top w:val="single" w:sz="12" w:space="0" w:color="auto"/>
              <w:left w:val="single" w:sz="12" w:space="0" w:color="auto"/>
              <w:bottom w:val="single" w:sz="12" w:space="0" w:color="auto"/>
            </w:tcBorders>
            <w:shd w:val="clear" w:color="auto" w:fill="D0CECE"/>
          </w:tcPr>
          <w:p w14:paraId="3F1AF659" w14:textId="77777777" w:rsidR="00C50E5F" w:rsidRPr="00EA0AA8" w:rsidRDefault="00C50E5F" w:rsidP="00326699">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08698855" w14:textId="77777777" w:rsidR="00C50E5F" w:rsidRPr="00EA0AA8" w:rsidRDefault="00C50E5F" w:rsidP="00326699">
            <w:pPr>
              <w:rPr>
                <w:b/>
              </w:rPr>
            </w:pPr>
            <w:r>
              <w:rPr>
                <w:b/>
              </w:rPr>
              <w:t>4</w:t>
            </w:r>
          </w:p>
        </w:tc>
      </w:tr>
    </w:tbl>
    <w:p w14:paraId="340B65F3" w14:textId="77777777" w:rsidR="00C50E5F" w:rsidRDefault="00C50E5F" w:rsidP="00326699"/>
    <w:p w14:paraId="6D3375D6" w14:textId="45F64A64" w:rsidR="00C50E5F" w:rsidRDefault="00C50E5F" w:rsidP="00233A76">
      <w:pPr>
        <w:ind w:firstLine="227"/>
      </w:pPr>
      <w:r w:rsidRPr="00193994">
        <w:t>Verandering</w:t>
      </w:r>
      <w:r>
        <w:t xml:space="preserve"> sinds 2015:</w:t>
      </w:r>
      <w:r w:rsidR="00F57804">
        <w:t xml:space="preserve"> Neutraal =</w:t>
      </w:r>
      <w:r>
        <w:t xml:space="preserve"> </w:t>
      </w:r>
      <w:r w:rsidRPr="00193994">
        <w:sym w:font="Wingdings" w:char="F0E8"/>
      </w:r>
    </w:p>
    <w:p w14:paraId="6A3C8109" w14:textId="77777777" w:rsidR="00C50E5F" w:rsidRDefault="00C50E5F" w:rsidP="00326699"/>
    <w:p w14:paraId="2E2F1E7F" w14:textId="40AD06C1" w:rsidR="00C50E5F" w:rsidRPr="007230FA" w:rsidRDefault="008005A2" w:rsidP="00ED4248">
      <w:pPr>
        <w:pStyle w:val="Heading2"/>
        <w:numPr>
          <w:ilvl w:val="1"/>
          <w:numId w:val="20"/>
        </w:numPr>
        <w:tabs>
          <w:tab w:val="left" w:pos="-1162"/>
          <w:tab w:val="left" w:pos="0"/>
        </w:tabs>
        <w:spacing w:line="240" w:lineRule="auto"/>
        <w:rPr>
          <w:lang w:val="en-US"/>
        </w:rPr>
      </w:pPr>
      <w:bookmarkStart w:id="43" w:name="_Toc485040497"/>
      <w:r>
        <w:rPr>
          <w:lang w:val="en-US"/>
        </w:rPr>
        <w:t xml:space="preserve">      </w:t>
      </w:r>
      <w:r w:rsidR="006D6363">
        <w:rPr>
          <w:lang w:val="en-US"/>
        </w:rPr>
        <w:t xml:space="preserve"> </w:t>
      </w:r>
      <w:r w:rsidR="007E0AF6">
        <w:rPr>
          <w:lang w:val="en-US"/>
        </w:rPr>
        <w:tab/>
      </w:r>
      <w:bookmarkStart w:id="44" w:name="_Toc491259180"/>
      <w:proofErr w:type="spellStart"/>
      <w:r w:rsidR="00C50E5F">
        <w:rPr>
          <w:lang w:val="en-US"/>
        </w:rPr>
        <w:t>Resultaatgerichtheid</w:t>
      </w:r>
      <w:proofErr w:type="spellEnd"/>
      <w:r w:rsidR="00C50E5F">
        <w:rPr>
          <w:lang w:val="en-US"/>
        </w:rPr>
        <w:t xml:space="preserve"> </w:t>
      </w:r>
      <w:proofErr w:type="spellStart"/>
      <w:r w:rsidR="00C50E5F">
        <w:rPr>
          <w:lang w:val="en-US"/>
        </w:rPr>
        <w:t>en</w:t>
      </w:r>
      <w:proofErr w:type="spellEnd"/>
      <w:r w:rsidR="00C50E5F">
        <w:rPr>
          <w:lang w:val="en-US"/>
        </w:rPr>
        <w:t xml:space="preserve"> </w:t>
      </w:r>
      <w:proofErr w:type="spellStart"/>
      <w:r w:rsidR="00C50E5F">
        <w:rPr>
          <w:lang w:val="en-US"/>
        </w:rPr>
        <w:t>transparantie</w:t>
      </w:r>
      <w:bookmarkEnd w:id="43"/>
      <w:bookmarkEnd w:id="44"/>
      <w:proofErr w:type="spellEnd"/>
    </w:p>
    <w:p w14:paraId="1D6049DE" w14:textId="3774CD20" w:rsidR="00F2551B" w:rsidRDefault="00C50E5F" w:rsidP="00A13499">
      <w:r>
        <w:t>UNAIDS wordt steeds resultaatgerichter en transparanter</w:t>
      </w:r>
      <w:r w:rsidR="00D37CE6">
        <w:t xml:space="preserve">. </w:t>
      </w:r>
      <w:r w:rsidR="00B91DB6">
        <w:t>Een belangrijk</w:t>
      </w:r>
      <w:r w:rsidR="00C34D18">
        <w:t>e stap</w:t>
      </w:r>
      <w:r w:rsidR="00F57804">
        <w:t xml:space="preserve"> hiertoe</w:t>
      </w:r>
      <w:r w:rsidR="00C34D18">
        <w:t xml:space="preserve"> is </w:t>
      </w:r>
      <w:r w:rsidR="00B91DB6">
        <w:t xml:space="preserve">het </w:t>
      </w:r>
      <w:proofErr w:type="spellStart"/>
      <w:r w:rsidRPr="004C3ABF">
        <w:rPr>
          <w:i/>
        </w:rPr>
        <w:t>Unified</w:t>
      </w:r>
      <w:proofErr w:type="spellEnd"/>
      <w:r w:rsidRPr="004C3ABF">
        <w:rPr>
          <w:i/>
        </w:rPr>
        <w:t xml:space="preserve"> Budget </w:t>
      </w:r>
      <w:proofErr w:type="spellStart"/>
      <w:r w:rsidRPr="004C3ABF">
        <w:rPr>
          <w:i/>
        </w:rPr>
        <w:t>Results</w:t>
      </w:r>
      <w:proofErr w:type="spellEnd"/>
      <w:r w:rsidRPr="004C3ABF">
        <w:rPr>
          <w:i/>
        </w:rPr>
        <w:t xml:space="preserve"> </w:t>
      </w:r>
      <w:proofErr w:type="spellStart"/>
      <w:r w:rsidRPr="004C3ABF">
        <w:rPr>
          <w:i/>
        </w:rPr>
        <w:t>and</w:t>
      </w:r>
      <w:proofErr w:type="spellEnd"/>
      <w:r w:rsidRPr="004C3ABF">
        <w:rPr>
          <w:i/>
        </w:rPr>
        <w:t xml:space="preserve"> Accountability Framework</w:t>
      </w:r>
      <w:r>
        <w:rPr>
          <w:i/>
        </w:rPr>
        <w:t xml:space="preserve"> </w:t>
      </w:r>
      <w:r w:rsidR="00C330F3" w:rsidRPr="00C330F3">
        <w:t>(</w:t>
      </w:r>
      <w:r w:rsidRPr="00C330F3">
        <w:t>UBRAF</w:t>
      </w:r>
      <w:r w:rsidR="00C330F3">
        <w:t>) voor de periode 2016-2021</w:t>
      </w:r>
      <w:r>
        <w:t xml:space="preserve">. </w:t>
      </w:r>
      <w:r w:rsidR="00B72E03">
        <w:t xml:space="preserve">Een </w:t>
      </w:r>
      <w:r w:rsidR="00B91DB6">
        <w:t xml:space="preserve">instrument waarbij </w:t>
      </w:r>
      <w:r w:rsidR="00B72E03">
        <w:t>per doelstelling</w:t>
      </w:r>
      <w:r w:rsidR="00F2551B">
        <w:t xml:space="preserve"> uit de strategie</w:t>
      </w:r>
      <w:r>
        <w:t xml:space="preserve"> </w:t>
      </w:r>
      <w:r w:rsidR="00F2551B">
        <w:t xml:space="preserve">(gelinkt aan de </w:t>
      </w:r>
      <w:proofErr w:type="spellStart"/>
      <w:r w:rsidR="00F2551B">
        <w:t>SDG</w:t>
      </w:r>
      <w:r w:rsidR="004F59AF">
        <w:t>’</w:t>
      </w:r>
      <w:r w:rsidR="00F2551B">
        <w:t>s</w:t>
      </w:r>
      <w:proofErr w:type="spellEnd"/>
      <w:r w:rsidR="00F2551B">
        <w:t xml:space="preserve">) </w:t>
      </w:r>
      <w:r w:rsidR="00B91DB6">
        <w:t xml:space="preserve">wordt </w:t>
      </w:r>
      <w:r>
        <w:t xml:space="preserve">aangegeven welke resultaten door wie en met welke middelen bereikt moeten worden. </w:t>
      </w:r>
      <w:r w:rsidR="00C50B6F">
        <w:t xml:space="preserve">Concreet gaat het per land om 20 resultaten op </w:t>
      </w:r>
      <w:r w:rsidR="00C50B6F">
        <w:rPr>
          <w:i/>
        </w:rPr>
        <w:t xml:space="preserve">output </w:t>
      </w:r>
      <w:r w:rsidR="006C104B">
        <w:t xml:space="preserve">niveau waarbij een </w:t>
      </w:r>
      <w:r w:rsidR="006C104B">
        <w:rPr>
          <w:i/>
        </w:rPr>
        <w:t xml:space="preserve">baseline </w:t>
      </w:r>
      <w:r w:rsidR="006C104B">
        <w:t xml:space="preserve">en </w:t>
      </w:r>
      <w:r w:rsidR="006C104B" w:rsidRPr="00C330F3">
        <w:rPr>
          <w:i/>
        </w:rPr>
        <w:t>indicator</w:t>
      </w:r>
      <w:r w:rsidR="006C104B">
        <w:t xml:space="preserve"> </w:t>
      </w:r>
      <w:r w:rsidR="00C330F3">
        <w:t>be</w:t>
      </w:r>
      <w:r w:rsidR="006C104B">
        <w:t xml:space="preserve">hoort, zodat voortgang gemonitord kan worden. </w:t>
      </w:r>
      <w:r>
        <w:t>Hierdoor wordt een dire</w:t>
      </w:r>
      <w:r w:rsidR="00801165">
        <w:t>ctie relatie gelegd tussen</w:t>
      </w:r>
      <w:r w:rsidR="00B91DB6">
        <w:t xml:space="preserve"> de</w:t>
      </w:r>
      <w:r w:rsidR="006C104B">
        <w:t xml:space="preserve"> relevante </w:t>
      </w:r>
      <w:proofErr w:type="spellStart"/>
      <w:r w:rsidR="006C104B">
        <w:t>SDG</w:t>
      </w:r>
      <w:r w:rsidR="004F59AF">
        <w:t>’</w:t>
      </w:r>
      <w:r w:rsidR="006C104B">
        <w:t>s</w:t>
      </w:r>
      <w:proofErr w:type="spellEnd"/>
      <w:r w:rsidR="006C104B">
        <w:t>,</w:t>
      </w:r>
      <w:r w:rsidR="00B91DB6">
        <w:t xml:space="preserve"> doelstellingen uit de strategie</w:t>
      </w:r>
      <w:r w:rsidR="00B72E03">
        <w:t xml:space="preserve">, de resultaten </w:t>
      </w:r>
      <w:r w:rsidR="00C50B6F">
        <w:t xml:space="preserve">van </w:t>
      </w:r>
      <w:r w:rsidR="00B91DB6">
        <w:t xml:space="preserve">UNAIDS </w:t>
      </w:r>
      <w:r w:rsidR="00C330F3">
        <w:t xml:space="preserve">en de begroting. </w:t>
      </w:r>
      <w:r w:rsidR="001A7EAD">
        <w:t>UNAIDS publiceert jaarlijks een verslag met daarin de behaalde resultaten</w:t>
      </w:r>
      <w:r w:rsidR="00DE6C9C">
        <w:t xml:space="preserve"> (output) </w:t>
      </w:r>
      <w:r w:rsidR="001A7EAD">
        <w:t xml:space="preserve">en twee keer per jaar een epidemiologische update. </w:t>
      </w:r>
      <w:r w:rsidR="00C330F3">
        <w:t xml:space="preserve">Een kanttekening hierbij is dat </w:t>
      </w:r>
      <w:r w:rsidR="001A7EAD">
        <w:lastRenderedPageBreak/>
        <w:t>resultaten op impact niveau -</w:t>
      </w:r>
      <w:r w:rsidR="00C330F3">
        <w:t xml:space="preserve"> in termen van minder </w:t>
      </w:r>
      <w:r w:rsidR="001A7EAD">
        <w:t>hiv</w:t>
      </w:r>
      <w:r w:rsidR="005F1E21">
        <w:t>-</w:t>
      </w:r>
      <w:r w:rsidR="001A7EAD">
        <w:t xml:space="preserve">infecties na een bepaalde interventie - </w:t>
      </w:r>
      <w:r w:rsidR="00F2551B">
        <w:t xml:space="preserve">moeilijk zijn vast te stellen. </w:t>
      </w:r>
      <w:r>
        <w:t xml:space="preserve">Sinds 2016 neemt UNAIDS deel aan de </w:t>
      </w:r>
      <w:proofErr w:type="spellStart"/>
      <w:r w:rsidRPr="004F59AF">
        <w:rPr>
          <w:i/>
        </w:rPr>
        <w:t>Inter</w:t>
      </w:r>
      <w:proofErr w:type="spellEnd"/>
      <w:r w:rsidRPr="004F59AF">
        <w:rPr>
          <w:i/>
        </w:rPr>
        <w:t xml:space="preserve">-Agency </w:t>
      </w:r>
      <w:proofErr w:type="spellStart"/>
      <w:r w:rsidRPr="004F59AF">
        <w:rPr>
          <w:i/>
        </w:rPr>
        <w:t>Transparency</w:t>
      </w:r>
      <w:proofErr w:type="spellEnd"/>
      <w:r w:rsidRPr="004F59AF">
        <w:rPr>
          <w:i/>
        </w:rPr>
        <w:t xml:space="preserve"> Index</w:t>
      </w:r>
      <w:r>
        <w:t xml:space="preserve"> (IATI). </w:t>
      </w:r>
      <w:r w:rsidR="00F2551B">
        <w:t xml:space="preserve">Hierin publiceert UNAIDS </w:t>
      </w:r>
      <w:r w:rsidR="008703FF">
        <w:t xml:space="preserve">jaarlijks </w:t>
      </w:r>
      <w:r w:rsidR="00F2551B">
        <w:t xml:space="preserve">haar begroting en daadwerkelijke uitgaven. </w:t>
      </w:r>
    </w:p>
    <w:p w14:paraId="11FE9315" w14:textId="77777777" w:rsidR="00F2551B" w:rsidRDefault="00F2551B" w:rsidP="00A13499"/>
    <w:p w14:paraId="0A7C9CF7" w14:textId="103FB9CC" w:rsidR="00C50E5F" w:rsidRPr="00A60888" w:rsidRDefault="00F2551B" w:rsidP="00A13499">
      <w:r>
        <w:t>Hoewel er sprake is van een positieve trend</w:t>
      </w:r>
      <w:r w:rsidR="008703FF">
        <w:t xml:space="preserve"> als het gaat over resultaatgerichtheid </w:t>
      </w:r>
      <w:r w:rsidR="00DE6C9C">
        <w:t>en transparantie</w:t>
      </w:r>
      <w:r w:rsidR="008703FF">
        <w:t xml:space="preserve"> hierover</w:t>
      </w:r>
      <w:r>
        <w:t>, bestaan er</w:t>
      </w:r>
      <w:r w:rsidR="001A7EAD">
        <w:t xml:space="preserve"> bij donoren en co</w:t>
      </w:r>
      <w:r>
        <w:t>spons</w:t>
      </w:r>
      <w:r w:rsidR="00EA2E78">
        <w:t>ors</w:t>
      </w:r>
      <w:r>
        <w:t xml:space="preserve"> </w:t>
      </w:r>
      <w:r w:rsidR="00C50E5F">
        <w:t>zorgen over de transparantie van besluiten over bezuinigingen, die genomen worden als gevolg van</w:t>
      </w:r>
      <w:r w:rsidR="00BA400C">
        <w:t xml:space="preserve"> de teruglopende inkomsten</w:t>
      </w:r>
      <w:r w:rsidR="00C50E5F">
        <w:t>. Als antwoord hie</w:t>
      </w:r>
      <w:r w:rsidR="001A3C5C">
        <w:t>r</w:t>
      </w:r>
      <w:r w:rsidR="00DE6C9C">
        <w:t xml:space="preserve">op heeft UNAIDS </w:t>
      </w:r>
      <w:r w:rsidR="00243DFD">
        <w:t>naar aanle</w:t>
      </w:r>
      <w:r w:rsidR="001A3C5C">
        <w:t>iding van een besluit van het bestuur</w:t>
      </w:r>
      <w:r w:rsidR="00243DFD">
        <w:t xml:space="preserve"> </w:t>
      </w:r>
      <w:r w:rsidR="00295918">
        <w:t>begin 2017</w:t>
      </w:r>
      <w:r w:rsidR="00C50E5F">
        <w:t xml:space="preserve"> het </w:t>
      </w:r>
      <w:r w:rsidR="00C50E5F" w:rsidRPr="001A3C5C">
        <w:rPr>
          <w:i/>
        </w:rPr>
        <w:t>Global Review Panel</w:t>
      </w:r>
      <w:r w:rsidR="00C50E5F">
        <w:t xml:space="preserve"> </w:t>
      </w:r>
      <w:r w:rsidR="00243DFD">
        <w:t>ingesteld</w:t>
      </w:r>
      <w:r w:rsidR="00C50E5F">
        <w:t xml:space="preserve"> dat in consu</w:t>
      </w:r>
      <w:r>
        <w:t>ltatie met cosponsors</w:t>
      </w:r>
      <w:r w:rsidR="00C50E5F">
        <w:t xml:space="preserve">, donoren, bedrijfsleven en maatschappelijke organisaties hervormingen </w:t>
      </w:r>
      <w:r w:rsidR="00B2110A">
        <w:t>voorstelt</w:t>
      </w:r>
      <w:r w:rsidR="00EA0B2F">
        <w:t xml:space="preserve"> </w:t>
      </w:r>
      <w:r w:rsidR="00C50E5F">
        <w:t xml:space="preserve">die UNAIDS beter in staat moet stellen de financiële problemen het hoofd te bieden. De panelleden kijken met name naar de huidige samenwerking met de </w:t>
      </w:r>
      <w:r w:rsidR="004F59AF">
        <w:t>cosponsors</w:t>
      </w:r>
      <w:r w:rsidR="00C50E5F">
        <w:t xml:space="preserve">, het functioneren van het bestuur, de financiële situatie en de mate waarin UNAIDS en </w:t>
      </w:r>
      <w:r w:rsidR="004F59AF">
        <w:t>cosponsors</w:t>
      </w:r>
      <w:r w:rsidR="00C50E5F">
        <w:t xml:space="preserve"> verantwoording afleggen. </w:t>
      </w:r>
    </w:p>
    <w:p w14:paraId="699E78C9" w14:textId="77777777" w:rsidR="00C50E5F" w:rsidRPr="00A60888" w:rsidRDefault="00C50E5F"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C50E5F" w:rsidRPr="00EA0AA8" w14:paraId="1A4FCE1C" w14:textId="77777777" w:rsidTr="00B06CE6">
        <w:tc>
          <w:tcPr>
            <w:tcW w:w="6912" w:type="dxa"/>
            <w:tcBorders>
              <w:top w:val="single" w:sz="12" w:space="0" w:color="auto"/>
              <w:left w:val="single" w:sz="12" w:space="0" w:color="auto"/>
              <w:bottom w:val="single" w:sz="12" w:space="0" w:color="auto"/>
            </w:tcBorders>
            <w:shd w:val="clear" w:color="auto" w:fill="D0CECE"/>
          </w:tcPr>
          <w:p w14:paraId="7F8C94AD" w14:textId="77777777" w:rsidR="00C50E5F" w:rsidRPr="00EA0AA8" w:rsidRDefault="00C50E5F"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4F30B2FF" w14:textId="77777777" w:rsidR="00C50E5F" w:rsidRPr="00EA0AA8" w:rsidRDefault="00C50E5F" w:rsidP="00382AE3">
            <w:pPr>
              <w:rPr>
                <w:b/>
              </w:rPr>
            </w:pPr>
            <w:r w:rsidRPr="00EA0AA8">
              <w:rPr>
                <w:b/>
              </w:rPr>
              <w:t>Score</w:t>
            </w:r>
          </w:p>
        </w:tc>
      </w:tr>
      <w:tr w:rsidR="00C50E5F" w14:paraId="6E13451C" w14:textId="77777777" w:rsidTr="00382AE3">
        <w:tc>
          <w:tcPr>
            <w:tcW w:w="6912" w:type="dxa"/>
            <w:tcBorders>
              <w:top w:val="single" w:sz="12" w:space="0" w:color="auto"/>
              <w:left w:val="single" w:sz="12" w:space="0" w:color="auto"/>
            </w:tcBorders>
            <w:shd w:val="clear" w:color="auto" w:fill="auto"/>
          </w:tcPr>
          <w:p w14:paraId="02A2CA1D" w14:textId="77777777" w:rsidR="00C50E5F" w:rsidRDefault="00C50E5F" w:rsidP="00382AE3">
            <w:r>
              <w:t>RBM en RBB</w:t>
            </w:r>
          </w:p>
        </w:tc>
        <w:tc>
          <w:tcPr>
            <w:tcW w:w="955" w:type="dxa"/>
            <w:tcBorders>
              <w:top w:val="single" w:sz="12" w:space="0" w:color="auto"/>
              <w:right w:val="single" w:sz="12" w:space="0" w:color="auto"/>
            </w:tcBorders>
            <w:shd w:val="clear" w:color="auto" w:fill="auto"/>
          </w:tcPr>
          <w:p w14:paraId="3A306804" w14:textId="77777777" w:rsidR="00C50E5F" w:rsidRDefault="002349B2" w:rsidP="00382AE3">
            <w:r>
              <w:t>4</w:t>
            </w:r>
          </w:p>
        </w:tc>
      </w:tr>
      <w:tr w:rsidR="00C50E5F" w14:paraId="542F0323" w14:textId="77777777" w:rsidTr="00382AE3">
        <w:tc>
          <w:tcPr>
            <w:tcW w:w="6912" w:type="dxa"/>
            <w:tcBorders>
              <w:left w:val="single" w:sz="12" w:space="0" w:color="auto"/>
            </w:tcBorders>
            <w:shd w:val="clear" w:color="auto" w:fill="auto"/>
          </w:tcPr>
          <w:p w14:paraId="744F23FA" w14:textId="77777777" w:rsidR="00C50E5F" w:rsidRDefault="00C50E5F" w:rsidP="00382AE3">
            <w:r>
              <w:t>Inzichtelijk maken resultaten</w:t>
            </w:r>
          </w:p>
        </w:tc>
        <w:tc>
          <w:tcPr>
            <w:tcW w:w="955" w:type="dxa"/>
            <w:tcBorders>
              <w:right w:val="single" w:sz="12" w:space="0" w:color="auto"/>
            </w:tcBorders>
            <w:shd w:val="clear" w:color="auto" w:fill="auto"/>
          </w:tcPr>
          <w:p w14:paraId="1B2421BD" w14:textId="77777777" w:rsidR="00C50E5F" w:rsidRDefault="003C4747" w:rsidP="00382AE3">
            <w:r>
              <w:t>3</w:t>
            </w:r>
          </w:p>
        </w:tc>
      </w:tr>
      <w:tr w:rsidR="00C50E5F" w14:paraId="6F64A348" w14:textId="77777777" w:rsidTr="00382AE3">
        <w:tc>
          <w:tcPr>
            <w:tcW w:w="6912" w:type="dxa"/>
            <w:tcBorders>
              <w:left w:val="single" w:sz="12" w:space="0" w:color="auto"/>
            </w:tcBorders>
            <w:shd w:val="clear" w:color="auto" w:fill="auto"/>
          </w:tcPr>
          <w:p w14:paraId="2A982763" w14:textId="77777777" w:rsidR="00C50E5F" w:rsidRDefault="00C50E5F" w:rsidP="00382AE3">
            <w:r>
              <w:t>Inzichtelijk maken allocatie van middelen (o.a. IATI)</w:t>
            </w:r>
          </w:p>
        </w:tc>
        <w:tc>
          <w:tcPr>
            <w:tcW w:w="955" w:type="dxa"/>
            <w:tcBorders>
              <w:right w:val="single" w:sz="12" w:space="0" w:color="auto"/>
            </w:tcBorders>
            <w:shd w:val="clear" w:color="auto" w:fill="auto"/>
          </w:tcPr>
          <w:p w14:paraId="2A2BDA5B" w14:textId="264A5CC7" w:rsidR="00C50E5F" w:rsidRDefault="00BA400C" w:rsidP="00382AE3">
            <w:r>
              <w:t>3</w:t>
            </w:r>
          </w:p>
        </w:tc>
      </w:tr>
      <w:tr w:rsidR="00C50E5F" w14:paraId="1C28A68A" w14:textId="77777777" w:rsidTr="00382AE3">
        <w:tc>
          <w:tcPr>
            <w:tcW w:w="6912" w:type="dxa"/>
            <w:tcBorders>
              <w:left w:val="single" w:sz="12" w:space="0" w:color="auto"/>
              <w:bottom w:val="single" w:sz="12" w:space="0" w:color="auto"/>
            </w:tcBorders>
            <w:shd w:val="clear" w:color="auto" w:fill="auto"/>
          </w:tcPr>
          <w:p w14:paraId="02D8F347" w14:textId="77777777" w:rsidR="00C50E5F" w:rsidRDefault="00C50E5F" w:rsidP="00382AE3">
            <w:r>
              <w:t>Communicatie over resultaten</w:t>
            </w:r>
          </w:p>
        </w:tc>
        <w:tc>
          <w:tcPr>
            <w:tcW w:w="955" w:type="dxa"/>
            <w:tcBorders>
              <w:bottom w:val="single" w:sz="12" w:space="0" w:color="auto"/>
              <w:right w:val="single" w:sz="12" w:space="0" w:color="auto"/>
            </w:tcBorders>
            <w:shd w:val="clear" w:color="auto" w:fill="auto"/>
          </w:tcPr>
          <w:p w14:paraId="57F9907B" w14:textId="77777777" w:rsidR="00C50E5F" w:rsidRDefault="003C4747" w:rsidP="00382AE3">
            <w:r>
              <w:t>3</w:t>
            </w:r>
          </w:p>
        </w:tc>
      </w:tr>
      <w:tr w:rsidR="00C50E5F" w:rsidRPr="00EA0AA8" w14:paraId="3FC27892" w14:textId="77777777" w:rsidTr="00B06CE6">
        <w:tc>
          <w:tcPr>
            <w:tcW w:w="6912" w:type="dxa"/>
            <w:tcBorders>
              <w:top w:val="single" w:sz="12" w:space="0" w:color="auto"/>
              <w:left w:val="single" w:sz="12" w:space="0" w:color="auto"/>
              <w:bottom w:val="single" w:sz="12" w:space="0" w:color="auto"/>
            </w:tcBorders>
            <w:shd w:val="clear" w:color="auto" w:fill="D0CECE"/>
          </w:tcPr>
          <w:p w14:paraId="5E89BD2B" w14:textId="77777777" w:rsidR="00C50E5F" w:rsidRPr="00EA0AA8" w:rsidRDefault="00C50E5F"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52B0DEF" w14:textId="77777777" w:rsidR="00C50E5F" w:rsidRPr="00EA0AA8" w:rsidRDefault="003C4747" w:rsidP="00382AE3">
            <w:pPr>
              <w:rPr>
                <w:b/>
              </w:rPr>
            </w:pPr>
            <w:r>
              <w:rPr>
                <w:b/>
              </w:rPr>
              <w:t>3</w:t>
            </w:r>
          </w:p>
        </w:tc>
      </w:tr>
    </w:tbl>
    <w:p w14:paraId="22983E5A" w14:textId="77777777" w:rsidR="00C50E5F" w:rsidRDefault="00C50E5F" w:rsidP="00E62286">
      <w:pPr>
        <w:rPr>
          <w:b/>
        </w:rPr>
      </w:pPr>
    </w:p>
    <w:p w14:paraId="281F667E" w14:textId="6B82EA63" w:rsidR="00C50E5F" w:rsidRDefault="00C50E5F" w:rsidP="00233A76">
      <w:pPr>
        <w:ind w:firstLine="227"/>
        <w:rPr>
          <w:b/>
        </w:rPr>
      </w:pPr>
      <w:r w:rsidRPr="00193994">
        <w:t>Ver</w:t>
      </w:r>
      <w:r>
        <w:t xml:space="preserve">andering sinds 2015: </w:t>
      </w:r>
      <w:r w:rsidR="00F57804">
        <w:t xml:space="preserve">Positief = </w:t>
      </w:r>
      <w:r w:rsidR="0072007A" w:rsidRPr="00542E34">
        <w:rPr>
          <w:color w:val="000000"/>
        </w:rPr>
        <w:sym w:font="Wingdings" w:char="F0E9"/>
      </w:r>
    </w:p>
    <w:p w14:paraId="57ABCA70" w14:textId="77777777" w:rsidR="00C50E5F" w:rsidRDefault="00C50E5F" w:rsidP="00F74AC4"/>
    <w:p w14:paraId="7481FC48" w14:textId="0D2F1AE4" w:rsidR="00C50E5F" w:rsidRPr="00F366F4" w:rsidRDefault="008005A2" w:rsidP="00F366F4">
      <w:pPr>
        <w:pStyle w:val="Heading2"/>
        <w:numPr>
          <w:ilvl w:val="1"/>
          <w:numId w:val="20"/>
        </w:numPr>
        <w:tabs>
          <w:tab w:val="left" w:pos="-1162"/>
          <w:tab w:val="left" w:pos="0"/>
        </w:tabs>
        <w:spacing w:line="240" w:lineRule="auto"/>
        <w:rPr>
          <w:lang w:val="en-US"/>
        </w:rPr>
      </w:pPr>
      <w:bookmarkStart w:id="45" w:name="_Toc485040498"/>
      <w:r>
        <w:t xml:space="preserve">      </w:t>
      </w:r>
      <w:r w:rsidR="006D6363">
        <w:t xml:space="preserve"> </w:t>
      </w:r>
      <w:r w:rsidR="007E0AF6">
        <w:tab/>
      </w:r>
      <w:bookmarkStart w:id="46" w:name="_Toc491259181"/>
      <w:r w:rsidR="00C50E5F" w:rsidRPr="00A13499">
        <w:t>Partnerschappen</w:t>
      </w:r>
      <w:r w:rsidR="00C50E5F">
        <w:t xml:space="preserve"> en samenwerking</w:t>
      </w:r>
      <w:bookmarkEnd w:id="45"/>
      <w:bookmarkEnd w:id="46"/>
    </w:p>
    <w:p w14:paraId="6EB945E5" w14:textId="55738E2E" w:rsidR="00C50E5F" w:rsidRDefault="00E64EC8" w:rsidP="00AE1F0C">
      <w:r>
        <w:t xml:space="preserve">Het </w:t>
      </w:r>
      <w:r w:rsidR="0064614C">
        <w:t>blijvend</w:t>
      </w:r>
      <w:r>
        <w:t xml:space="preserve"> terugdringen van de aidsepidemie is een complexe uitdaging die sam</w:t>
      </w:r>
      <w:r w:rsidR="0064614C">
        <w:t>enwerking op alle niveaus</w:t>
      </w:r>
      <w:r w:rsidR="00EA0B2F">
        <w:t xml:space="preserve"> vereist</w:t>
      </w:r>
      <w:r>
        <w:t>. D</w:t>
      </w:r>
      <w:r w:rsidR="00C50E5F">
        <w:t xml:space="preserve">e unieke positie van UNAIDS als coördinerende organisatie </w:t>
      </w:r>
      <w:r>
        <w:t>heeft het werken in partnerschappen</w:t>
      </w:r>
      <w:r w:rsidR="0064614C">
        <w:t xml:space="preserve"> tot een kerntaak </w:t>
      </w:r>
      <w:r w:rsidR="00EA0B2F">
        <w:t>gemaakt, waarbij op verschillende</w:t>
      </w:r>
      <w:r>
        <w:t xml:space="preserve"> niveaus </w:t>
      </w:r>
      <w:r w:rsidR="0064614C">
        <w:t xml:space="preserve">de rol van UNAIDS is gedefinieerd. </w:t>
      </w:r>
      <w:r w:rsidR="00F57804">
        <w:t>Op nationaal niveau</w:t>
      </w:r>
      <w:r w:rsidR="0064614C">
        <w:t xml:space="preserve"> zorgt UNAIDS voor coördinatie tus</w:t>
      </w:r>
      <w:r w:rsidR="00EA2E78">
        <w:t xml:space="preserve">sen de verschillende cosponsors </w:t>
      </w:r>
      <w:r w:rsidR="0064614C">
        <w:t xml:space="preserve">zodat er </w:t>
      </w:r>
      <w:r w:rsidR="00D76257">
        <w:t>éé</w:t>
      </w:r>
      <w:r w:rsidR="0064614C">
        <w:t xml:space="preserve">n aanspreekpunt is richting overheden als het om aidsrespons gaat </w:t>
      </w:r>
      <w:r w:rsidR="0064614C">
        <w:rPr>
          <w:i/>
        </w:rPr>
        <w:t xml:space="preserve">(Delivering as </w:t>
      </w:r>
      <w:proofErr w:type="spellStart"/>
      <w:r w:rsidR="0064614C">
        <w:rPr>
          <w:i/>
        </w:rPr>
        <w:t>One</w:t>
      </w:r>
      <w:proofErr w:type="spellEnd"/>
      <w:r w:rsidR="0064614C">
        <w:rPr>
          <w:i/>
        </w:rPr>
        <w:t>)</w:t>
      </w:r>
      <w:r w:rsidR="0064614C">
        <w:t xml:space="preserve">. Daarnaast brengt </w:t>
      </w:r>
      <w:r w:rsidR="00C50E5F">
        <w:t xml:space="preserve">UNAIDS </w:t>
      </w:r>
      <w:r w:rsidR="0064614C">
        <w:t xml:space="preserve">andere </w:t>
      </w:r>
      <w:r w:rsidR="00C50E5F">
        <w:t>re</w:t>
      </w:r>
      <w:r w:rsidR="0064614C">
        <w:t>levante partijen</w:t>
      </w:r>
      <w:r w:rsidR="00D76257">
        <w:t xml:space="preserve"> </w:t>
      </w:r>
      <w:r w:rsidR="002349B2">
        <w:t xml:space="preserve">aan </w:t>
      </w:r>
      <w:r w:rsidR="00D76257">
        <w:t xml:space="preserve">tafel </w:t>
      </w:r>
      <w:r w:rsidR="00C50E5F">
        <w:t xml:space="preserve">zoals parlementariërs, religieuze organisaties, mensen met hiv, jongeren en vrouwennetwerken. </w:t>
      </w:r>
    </w:p>
    <w:p w14:paraId="54BB53EE" w14:textId="77777777" w:rsidR="00C50E5F" w:rsidRDefault="00C50E5F" w:rsidP="00AE1F0C"/>
    <w:p w14:paraId="318FC779" w14:textId="02B38ACA" w:rsidR="00C50E5F" w:rsidRDefault="0064614C" w:rsidP="000A7C28">
      <w:r>
        <w:t>O</w:t>
      </w:r>
      <w:r w:rsidR="00C50E5F">
        <w:t xml:space="preserve">p mondiaal niveau werkt </w:t>
      </w:r>
      <w:r w:rsidR="00F46F66">
        <w:t xml:space="preserve">UNAIDS nauw samen met </w:t>
      </w:r>
      <w:r w:rsidR="00C50E5F">
        <w:t xml:space="preserve">stakeholders zoals donoren, kennisinstellingen en de private sector (bedrijfsleven). </w:t>
      </w:r>
      <w:r w:rsidR="00C50E5F" w:rsidRPr="000A7C28">
        <w:t xml:space="preserve">Het </w:t>
      </w:r>
      <w:r w:rsidR="00C50E5F" w:rsidRPr="000A7C28">
        <w:rPr>
          <w:i/>
        </w:rPr>
        <w:t>Global Fund</w:t>
      </w:r>
      <w:r w:rsidR="00C50E5F" w:rsidRPr="000A7C28">
        <w:t xml:space="preserve"> </w:t>
      </w:r>
      <w:proofErr w:type="spellStart"/>
      <w:r w:rsidR="0072007A">
        <w:rPr>
          <w:i/>
        </w:rPr>
        <w:t>to</w:t>
      </w:r>
      <w:proofErr w:type="spellEnd"/>
      <w:r w:rsidR="0072007A">
        <w:rPr>
          <w:i/>
        </w:rPr>
        <w:t xml:space="preserve"> </w:t>
      </w:r>
      <w:proofErr w:type="spellStart"/>
      <w:r w:rsidR="0072007A">
        <w:rPr>
          <w:i/>
        </w:rPr>
        <w:t>fight</w:t>
      </w:r>
      <w:proofErr w:type="spellEnd"/>
      <w:r w:rsidR="0072007A">
        <w:rPr>
          <w:i/>
        </w:rPr>
        <w:t xml:space="preserve"> Aids</w:t>
      </w:r>
      <w:r w:rsidR="00C50E5F" w:rsidRPr="000A7C28">
        <w:rPr>
          <w:i/>
        </w:rPr>
        <w:t xml:space="preserve">, </w:t>
      </w:r>
      <w:proofErr w:type="spellStart"/>
      <w:r w:rsidR="00C50E5F" w:rsidRPr="000A7C28">
        <w:rPr>
          <w:i/>
        </w:rPr>
        <w:t>Tuberculosis</w:t>
      </w:r>
      <w:proofErr w:type="spellEnd"/>
      <w:r w:rsidR="00C50E5F" w:rsidRPr="000A7C28">
        <w:rPr>
          <w:i/>
        </w:rPr>
        <w:t xml:space="preserve"> </w:t>
      </w:r>
      <w:proofErr w:type="spellStart"/>
      <w:r w:rsidR="00C50E5F" w:rsidRPr="000A7C28">
        <w:rPr>
          <w:i/>
        </w:rPr>
        <w:t>and</w:t>
      </w:r>
      <w:proofErr w:type="spellEnd"/>
      <w:r w:rsidR="00C50E5F" w:rsidRPr="000A7C28">
        <w:rPr>
          <w:i/>
        </w:rPr>
        <w:t xml:space="preserve"> Malaria </w:t>
      </w:r>
      <w:r w:rsidR="00C50E5F" w:rsidRPr="000A7C28">
        <w:t>(GFATM) is een van de belangrijkste strategische partners waarmee nauw wordt samengewerk</w:t>
      </w:r>
      <w:r w:rsidR="00C50E5F">
        <w:t>t op een groot aantal gebieden. Het GFATM verstrekt financiering, UNAIDS zorgt voor de technische kennis als het gaat om programmaformuleri</w:t>
      </w:r>
      <w:r w:rsidR="00F46F66">
        <w:t xml:space="preserve">ng, monitoring en uitvoering. </w:t>
      </w:r>
      <w:r w:rsidR="00C50E5F">
        <w:t xml:space="preserve">Nederland heeft met UNAIDS en </w:t>
      </w:r>
      <w:proofErr w:type="spellStart"/>
      <w:r w:rsidR="00C50E5F">
        <w:t>NGO</w:t>
      </w:r>
      <w:r w:rsidR="0072007A">
        <w:t>’</w:t>
      </w:r>
      <w:r w:rsidR="00C50E5F">
        <w:t>s</w:t>
      </w:r>
      <w:proofErr w:type="spellEnd"/>
      <w:r w:rsidR="00C50E5F">
        <w:t xml:space="preserve"> een </w:t>
      </w:r>
      <w:r w:rsidR="00DE6C9C">
        <w:t xml:space="preserve">thematisch </w:t>
      </w:r>
      <w:r w:rsidR="00C50E5F">
        <w:t xml:space="preserve">partnerschap waarin gezamenlijk wordt gewerkt in </w:t>
      </w:r>
      <w:r w:rsidR="0072007A">
        <w:t>Oekraïne</w:t>
      </w:r>
      <w:r w:rsidR="00C50E5F">
        <w:t xml:space="preserve">, </w:t>
      </w:r>
      <w:r w:rsidR="0072007A">
        <w:t>Indonesië</w:t>
      </w:r>
      <w:r w:rsidR="00C50E5F">
        <w:t xml:space="preserve"> en Kenia aan betere dienstverlening en respect voor de rechten van meisjes, vrouwen, LGBT</w:t>
      </w:r>
      <w:r w:rsidR="0072007A">
        <w:t>-</w:t>
      </w:r>
      <w:r w:rsidR="00C50E5F">
        <w:t xml:space="preserve">groepen, sekswerkers en drugsgebruikers. </w:t>
      </w:r>
    </w:p>
    <w:p w14:paraId="3CE01CCF" w14:textId="68103F9D" w:rsidR="00893282" w:rsidRDefault="00893282" w:rsidP="000A7C28"/>
    <w:p w14:paraId="52655C13" w14:textId="6C3F94D5" w:rsidR="00893282" w:rsidRDefault="00893282" w:rsidP="000A7C28"/>
    <w:p w14:paraId="5E3D9607" w14:textId="0F46515F" w:rsidR="00893282" w:rsidRDefault="00893282" w:rsidP="000A7C28"/>
    <w:p w14:paraId="17AC6F59" w14:textId="170BDF4F" w:rsidR="00893282" w:rsidRDefault="00893282" w:rsidP="000A7C28"/>
    <w:p w14:paraId="3D8292DF" w14:textId="0ED790A2" w:rsidR="00893282" w:rsidRDefault="00893282" w:rsidP="000A7C28"/>
    <w:p w14:paraId="7ED44D3F" w14:textId="1272F654" w:rsidR="00893282" w:rsidRDefault="00893282" w:rsidP="000A7C28"/>
    <w:p w14:paraId="5F60A7D7" w14:textId="77777777" w:rsidR="00893282" w:rsidRDefault="00893282" w:rsidP="000A7C28"/>
    <w:p w14:paraId="73E44A04" w14:textId="77777777" w:rsidR="00C50E5F" w:rsidRPr="000A7C28" w:rsidRDefault="00C50E5F" w:rsidP="00AE1F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C50E5F" w:rsidRPr="00EA0AA8" w14:paraId="00F8C602" w14:textId="77777777" w:rsidTr="00B06CE6">
        <w:tc>
          <w:tcPr>
            <w:tcW w:w="6912" w:type="dxa"/>
            <w:tcBorders>
              <w:top w:val="single" w:sz="12" w:space="0" w:color="auto"/>
              <w:left w:val="single" w:sz="12" w:space="0" w:color="auto"/>
              <w:bottom w:val="single" w:sz="12" w:space="0" w:color="auto"/>
            </w:tcBorders>
            <w:shd w:val="clear" w:color="auto" w:fill="D0CECE"/>
          </w:tcPr>
          <w:p w14:paraId="305C886C" w14:textId="77777777" w:rsidR="00C50E5F" w:rsidRPr="00EA0AA8" w:rsidRDefault="00C50E5F" w:rsidP="00382AE3">
            <w:pPr>
              <w:rPr>
                <w:b/>
              </w:rPr>
            </w:pPr>
            <w:r w:rsidRPr="00EA0AA8">
              <w:rPr>
                <w:b/>
              </w:rPr>
              <w:lastRenderedPageBreak/>
              <w:t>Onderdeel</w:t>
            </w:r>
          </w:p>
        </w:tc>
        <w:tc>
          <w:tcPr>
            <w:tcW w:w="955" w:type="dxa"/>
            <w:tcBorders>
              <w:top w:val="single" w:sz="12" w:space="0" w:color="auto"/>
              <w:bottom w:val="single" w:sz="12" w:space="0" w:color="auto"/>
              <w:right w:val="single" w:sz="12" w:space="0" w:color="auto"/>
            </w:tcBorders>
            <w:shd w:val="clear" w:color="auto" w:fill="D0CECE"/>
          </w:tcPr>
          <w:p w14:paraId="68EA562C" w14:textId="77777777" w:rsidR="00C50E5F" w:rsidRPr="00EA0AA8" w:rsidRDefault="00C50E5F" w:rsidP="00382AE3">
            <w:pPr>
              <w:rPr>
                <w:b/>
              </w:rPr>
            </w:pPr>
            <w:r w:rsidRPr="00EA0AA8">
              <w:rPr>
                <w:b/>
              </w:rPr>
              <w:t>Score</w:t>
            </w:r>
          </w:p>
        </w:tc>
      </w:tr>
      <w:tr w:rsidR="00C50E5F" w14:paraId="438B4A34" w14:textId="77777777" w:rsidTr="00382AE3">
        <w:tc>
          <w:tcPr>
            <w:tcW w:w="6912" w:type="dxa"/>
            <w:tcBorders>
              <w:top w:val="single" w:sz="12" w:space="0" w:color="auto"/>
              <w:left w:val="single" w:sz="12" w:space="0" w:color="auto"/>
            </w:tcBorders>
            <w:shd w:val="clear" w:color="auto" w:fill="auto"/>
          </w:tcPr>
          <w:p w14:paraId="62D0DD0B" w14:textId="77777777" w:rsidR="00C50E5F" w:rsidRDefault="00C50E5F" w:rsidP="00382AE3">
            <w:r>
              <w:t>Partnerschappen met andere organisaties</w:t>
            </w:r>
          </w:p>
        </w:tc>
        <w:tc>
          <w:tcPr>
            <w:tcW w:w="955" w:type="dxa"/>
            <w:tcBorders>
              <w:top w:val="single" w:sz="12" w:space="0" w:color="auto"/>
              <w:right w:val="single" w:sz="12" w:space="0" w:color="auto"/>
            </w:tcBorders>
            <w:shd w:val="clear" w:color="auto" w:fill="auto"/>
          </w:tcPr>
          <w:p w14:paraId="01BCD02F" w14:textId="77777777" w:rsidR="00C50E5F" w:rsidRDefault="00C50E5F" w:rsidP="00382AE3">
            <w:r>
              <w:t>4</w:t>
            </w:r>
          </w:p>
        </w:tc>
      </w:tr>
      <w:tr w:rsidR="00C50E5F" w14:paraId="1BA338E5" w14:textId="77777777" w:rsidTr="00382AE3">
        <w:tc>
          <w:tcPr>
            <w:tcW w:w="6912" w:type="dxa"/>
            <w:tcBorders>
              <w:left w:val="single" w:sz="12" w:space="0" w:color="auto"/>
            </w:tcBorders>
            <w:shd w:val="clear" w:color="auto" w:fill="auto"/>
          </w:tcPr>
          <w:p w14:paraId="51AA9066" w14:textId="77777777" w:rsidR="00C50E5F" w:rsidRDefault="00C50E5F" w:rsidP="00382AE3">
            <w:r>
              <w:t>Visie en rol partnerschappen</w:t>
            </w:r>
          </w:p>
        </w:tc>
        <w:tc>
          <w:tcPr>
            <w:tcW w:w="955" w:type="dxa"/>
            <w:tcBorders>
              <w:right w:val="single" w:sz="12" w:space="0" w:color="auto"/>
            </w:tcBorders>
            <w:shd w:val="clear" w:color="auto" w:fill="auto"/>
          </w:tcPr>
          <w:p w14:paraId="17726BEE" w14:textId="398CCFD8" w:rsidR="00C50E5F" w:rsidRDefault="0070271E" w:rsidP="00382AE3">
            <w:r>
              <w:t>3</w:t>
            </w:r>
          </w:p>
        </w:tc>
      </w:tr>
      <w:tr w:rsidR="00C50E5F" w14:paraId="2FB00157" w14:textId="77777777" w:rsidTr="00382AE3">
        <w:tc>
          <w:tcPr>
            <w:tcW w:w="6912" w:type="dxa"/>
            <w:tcBorders>
              <w:left w:val="single" w:sz="12" w:space="0" w:color="auto"/>
            </w:tcBorders>
            <w:shd w:val="clear" w:color="auto" w:fill="auto"/>
          </w:tcPr>
          <w:p w14:paraId="5FCA5BD7" w14:textId="32A3A4C7" w:rsidR="00C50E5F" w:rsidRDefault="00C50E5F" w:rsidP="00C447C0">
            <w:r>
              <w:t xml:space="preserve">Aansluiting partnerschappen met andere </w:t>
            </w:r>
            <w:r w:rsidR="004C2D7C">
              <w:t xml:space="preserve">multilaterale </w:t>
            </w:r>
            <w:r>
              <w:t>actoren</w:t>
            </w:r>
          </w:p>
        </w:tc>
        <w:tc>
          <w:tcPr>
            <w:tcW w:w="955" w:type="dxa"/>
            <w:tcBorders>
              <w:right w:val="single" w:sz="12" w:space="0" w:color="auto"/>
            </w:tcBorders>
            <w:shd w:val="clear" w:color="auto" w:fill="auto"/>
          </w:tcPr>
          <w:p w14:paraId="71323F36" w14:textId="39290AC8" w:rsidR="00C50E5F" w:rsidRDefault="004C2D7C" w:rsidP="00382AE3">
            <w:r>
              <w:t>4</w:t>
            </w:r>
          </w:p>
        </w:tc>
      </w:tr>
      <w:tr w:rsidR="00C50E5F" w14:paraId="4F234720" w14:textId="77777777" w:rsidTr="00382AE3">
        <w:tc>
          <w:tcPr>
            <w:tcW w:w="6912" w:type="dxa"/>
            <w:tcBorders>
              <w:left w:val="single" w:sz="12" w:space="0" w:color="auto"/>
            </w:tcBorders>
            <w:shd w:val="clear" w:color="auto" w:fill="auto"/>
          </w:tcPr>
          <w:p w14:paraId="0E3030DD" w14:textId="77777777" w:rsidR="00C50E5F" w:rsidRDefault="00C50E5F" w:rsidP="00C447C0">
            <w:r>
              <w:t>Samenwerking en coördinatie overige actoren</w:t>
            </w:r>
          </w:p>
        </w:tc>
        <w:tc>
          <w:tcPr>
            <w:tcW w:w="955" w:type="dxa"/>
            <w:tcBorders>
              <w:right w:val="single" w:sz="12" w:space="0" w:color="auto"/>
            </w:tcBorders>
            <w:shd w:val="clear" w:color="auto" w:fill="auto"/>
          </w:tcPr>
          <w:p w14:paraId="69CF41FC" w14:textId="0E31FE83" w:rsidR="00C50E5F" w:rsidRDefault="0070271E" w:rsidP="00382AE3">
            <w:r>
              <w:t>4</w:t>
            </w:r>
          </w:p>
        </w:tc>
      </w:tr>
      <w:tr w:rsidR="00C50E5F" w:rsidRPr="00EA0AA8" w14:paraId="5BC0FA01" w14:textId="77777777" w:rsidTr="00B06CE6">
        <w:tc>
          <w:tcPr>
            <w:tcW w:w="6912" w:type="dxa"/>
            <w:tcBorders>
              <w:top w:val="single" w:sz="12" w:space="0" w:color="auto"/>
              <w:left w:val="single" w:sz="12" w:space="0" w:color="auto"/>
              <w:bottom w:val="single" w:sz="12" w:space="0" w:color="auto"/>
            </w:tcBorders>
            <w:shd w:val="clear" w:color="auto" w:fill="D0CECE"/>
          </w:tcPr>
          <w:p w14:paraId="176C63A7" w14:textId="77777777" w:rsidR="00C50E5F" w:rsidRPr="00EA0AA8" w:rsidRDefault="00C50E5F"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437CD05" w14:textId="77777777" w:rsidR="00C50E5F" w:rsidRPr="00EA0AA8" w:rsidRDefault="0072007A" w:rsidP="00382AE3">
            <w:pPr>
              <w:rPr>
                <w:b/>
              </w:rPr>
            </w:pPr>
            <w:r>
              <w:rPr>
                <w:b/>
              </w:rPr>
              <w:t>4</w:t>
            </w:r>
          </w:p>
        </w:tc>
      </w:tr>
    </w:tbl>
    <w:p w14:paraId="1543D341" w14:textId="77777777" w:rsidR="00C50E5F" w:rsidRDefault="00C50E5F" w:rsidP="003412ED"/>
    <w:p w14:paraId="7AEAC62B" w14:textId="02CF85A7" w:rsidR="00C50E5F" w:rsidRDefault="00C50E5F" w:rsidP="00233A76">
      <w:pPr>
        <w:ind w:firstLine="227"/>
        <w:rPr>
          <w:b/>
        </w:rPr>
      </w:pPr>
      <w:r w:rsidRPr="00193994">
        <w:t>Ver</w:t>
      </w:r>
      <w:r>
        <w:t>andering sinds 2015:</w:t>
      </w:r>
      <w:r w:rsidR="00B853E9">
        <w:t xml:space="preserve"> Neutraal =</w:t>
      </w:r>
      <w:r>
        <w:t xml:space="preserve"> </w:t>
      </w:r>
      <w:r w:rsidRPr="00FB2504">
        <w:sym w:font="Wingdings" w:char="F0E8"/>
      </w:r>
    </w:p>
    <w:p w14:paraId="1BC15975" w14:textId="77777777" w:rsidR="00C50E5F" w:rsidRDefault="00C50E5F" w:rsidP="003412ED"/>
    <w:p w14:paraId="63919E77" w14:textId="78DB3841" w:rsidR="00C50E5F" w:rsidRDefault="008005A2" w:rsidP="004865E3">
      <w:pPr>
        <w:pStyle w:val="Heading2"/>
        <w:numPr>
          <w:ilvl w:val="1"/>
          <w:numId w:val="20"/>
        </w:numPr>
        <w:tabs>
          <w:tab w:val="left" w:pos="-1162"/>
          <w:tab w:val="left" w:pos="0"/>
        </w:tabs>
        <w:spacing w:line="240" w:lineRule="auto"/>
      </w:pPr>
      <w:bookmarkStart w:id="47" w:name="_Toc410140903"/>
      <w:bookmarkStart w:id="48" w:name="_Toc485040499"/>
      <w:r>
        <w:t xml:space="preserve">      </w:t>
      </w:r>
      <w:r w:rsidR="006D6363">
        <w:t xml:space="preserve"> </w:t>
      </w:r>
      <w:r w:rsidR="007E0AF6">
        <w:tab/>
      </w:r>
      <w:bookmarkStart w:id="49" w:name="_Toc491259182"/>
      <w:r w:rsidR="00C50E5F">
        <w:t>Operationeel management</w:t>
      </w:r>
      <w:bookmarkEnd w:id="47"/>
      <w:bookmarkEnd w:id="48"/>
      <w:bookmarkEnd w:id="49"/>
    </w:p>
    <w:p w14:paraId="16F02545" w14:textId="66BC81E4" w:rsidR="00C50E5F" w:rsidRDefault="00C50E5F" w:rsidP="004865E3">
      <w:r>
        <w:t>Het</w:t>
      </w:r>
      <w:r w:rsidR="00E03674">
        <w:t xml:space="preserve"> UBRAF</w:t>
      </w:r>
      <w:r>
        <w:t xml:space="preserve"> is een belangrijk instrument voor het operationeel management omdat het zorgt voor een duidel</w:t>
      </w:r>
      <w:r w:rsidR="00F26C97">
        <w:t xml:space="preserve">ijke taakverdeling tussen de </w:t>
      </w:r>
      <w:r w:rsidR="004F59AF">
        <w:t>cosponsors</w:t>
      </w:r>
      <w:r>
        <w:t xml:space="preserve"> onderling en tussen</w:t>
      </w:r>
      <w:r w:rsidR="00EA2E78">
        <w:t xml:space="preserve"> de cosponsors</w:t>
      </w:r>
      <w:r w:rsidR="00F26C97">
        <w:t xml:space="preserve"> en </w:t>
      </w:r>
      <w:r w:rsidR="00B853E9">
        <w:t xml:space="preserve">het </w:t>
      </w:r>
      <w:r w:rsidR="00F26C97">
        <w:t>hoofdkantoor</w:t>
      </w:r>
      <w:r>
        <w:t>. Daarnaast geeft de UBRAF ook de criteria aan voor de toewijzing van middelen per prioriteit en per land. De toewijzing naar landen is onder</w:t>
      </w:r>
      <w:r w:rsidR="00E03674">
        <w:t xml:space="preserve"> </w:t>
      </w:r>
      <w:r>
        <w:t xml:space="preserve">meer gebaseerd op de epidemiologische situatie, de meerwaarde van UNAIDS en de aanwezigheid van de </w:t>
      </w:r>
      <w:r w:rsidR="004F59AF">
        <w:t>cosponsors</w:t>
      </w:r>
      <w:r>
        <w:t xml:space="preserve"> op lokaal niveau. </w:t>
      </w:r>
      <w:r>
        <w:br/>
      </w:r>
    </w:p>
    <w:p w14:paraId="15D28D01" w14:textId="75B88D0B" w:rsidR="00C50E5F" w:rsidRDefault="00C50E5F" w:rsidP="004865E3">
      <w:r>
        <w:t xml:space="preserve">Op landenniveau </w:t>
      </w:r>
      <w:r w:rsidR="00E03674">
        <w:t>coördineert</w:t>
      </w:r>
      <w:r>
        <w:t xml:space="preserve"> UNAIDS, in overleg met de lokale autoriteiten en de VN Resident </w:t>
      </w:r>
      <w:r w:rsidR="00E03674">
        <w:t>Coördinator</w:t>
      </w:r>
      <w:r>
        <w:t>, d</w:t>
      </w:r>
      <w:r w:rsidR="00F26C97">
        <w:t xml:space="preserve">e bijdragen van de aanwezige </w:t>
      </w:r>
      <w:r w:rsidR="004F59AF">
        <w:t>cosponsors</w:t>
      </w:r>
      <w:r w:rsidR="00E03674">
        <w:t xml:space="preserve"> aan de nationale aidsrespons</w:t>
      </w:r>
      <w:r>
        <w:t>. Het leveren van technische assistentie, het mob</w:t>
      </w:r>
      <w:r w:rsidR="00F26C97">
        <w:t>iliseren van overheden</w:t>
      </w:r>
      <w:r>
        <w:t>, bedrijfsleven en maatschappelijke organisaties alsmede het verder versterken van lokale capaciteit om de epidemie het hoofd te bieden vormen belangrijke bestanddelen van de steun van UNAIDS. Directeuren van regionale en landenkantoren zijn bevoegd bedragen to</w:t>
      </w:r>
      <w:r w:rsidR="00EA2E78">
        <w:t xml:space="preserve">e te wijzen tot een maximum van </w:t>
      </w:r>
      <w:r w:rsidR="006F1A9A">
        <w:t xml:space="preserve">USD </w:t>
      </w:r>
      <w:r>
        <w:t>200.000</w:t>
      </w:r>
      <w:r w:rsidR="006F1A9A">
        <w:t xml:space="preserve"> </w:t>
      </w:r>
      <w:r>
        <w:t>voor activiteiten die passen in de nationale strategie van het ontvangende land. UNAIDS heeft strikt</w:t>
      </w:r>
      <w:r w:rsidR="00E03674">
        <w:t>e financiële controle</w:t>
      </w:r>
      <w:r>
        <w:t>systemen die voldoen a</w:t>
      </w:r>
      <w:r w:rsidR="001C5CE1">
        <w:t>an internationale standaarden.</w:t>
      </w:r>
      <w:r>
        <w:t xml:space="preserve"> </w:t>
      </w:r>
    </w:p>
    <w:p w14:paraId="49781709" w14:textId="77777777" w:rsidR="00C50E5F" w:rsidRDefault="00C50E5F" w:rsidP="004865E3"/>
    <w:p w14:paraId="1F188C8A" w14:textId="67E1C0E9" w:rsidR="00C50E5F" w:rsidRDefault="00F46F66" w:rsidP="004865E3">
      <w:r w:rsidRPr="00B2110A">
        <w:t xml:space="preserve">De MOPAN </w:t>
      </w:r>
      <w:r w:rsidR="008D5026">
        <w:t xml:space="preserve">2015-2016 </w:t>
      </w:r>
      <w:r w:rsidR="00C50E5F" w:rsidRPr="00B2110A">
        <w:t>studie beoordeelt het operationeel management van UNAIDS als voldoende. Cosponsors</w:t>
      </w:r>
      <w:r w:rsidR="00C024DF">
        <w:t xml:space="preserve"> en bestuursleden</w:t>
      </w:r>
      <w:r w:rsidR="00C50E5F" w:rsidRPr="00B2110A">
        <w:t xml:space="preserve"> zijn kritisch als het gaat om de transparantie van besluitvorming wanneer het gaat om de verdeling van middelen op landenniveau. Het Global Review Panel, dat begin dit jaar van start is gegaan, </w:t>
      </w:r>
      <w:r w:rsidR="00124B69">
        <w:t xml:space="preserve">onderzoekt </w:t>
      </w:r>
      <w:r w:rsidR="00A0639E">
        <w:t>het vermeende gebrek aan transparantie.</w:t>
      </w:r>
    </w:p>
    <w:p w14:paraId="0BD43C90" w14:textId="77777777" w:rsidR="00C50E5F" w:rsidRDefault="00C50E5F"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C50E5F" w:rsidRPr="00EA0AA8" w14:paraId="4ADBECCF" w14:textId="77777777" w:rsidTr="00B06CE6">
        <w:tc>
          <w:tcPr>
            <w:tcW w:w="6912" w:type="dxa"/>
            <w:tcBorders>
              <w:top w:val="single" w:sz="12" w:space="0" w:color="auto"/>
              <w:left w:val="single" w:sz="12" w:space="0" w:color="auto"/>
              <w:bottom w:val="single" w:sz="12" w:space="0" w:color="auto"/>
            </w:tcBorders>
            <w:shd w:val="clear" w:color="auto" w:fill="D0CECE"/>
          </w:tcPr>
          <w:p w14:paraId="68241D27" w14:textId="77777777" w:rsidR="00C50E5F" w:rsidRPr="00EA0AA8" w:rsidRDefault="00C50E5F"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4C7F4DE3" w14:textId="77777777" w:rsidR="00C50E5F" w:rsidRPr="00EA0AA8" w:rsidRDefault="00C50E5F" w:rsidP="00382AE3">
            <w:pPr>
              <w:rPr>
                <w:b/>
              </w:rPr>
            </w:pPr>
            <w:r w:rsidRPr="00EA0AA8">
              <w:rPr>
                <w:b/>
              </w:rPr>
              <w:t>Score</w:t>
            </w:r>
          </w:p>
        </w:tc>
      </w:tr>
      <w:tr w:rsidR="00C50E5F" w14:paraId="5C854A51" w14:textId="77777777" w:rsidTr="00382AE3">
        <w:tc>
          <w:tcPr>
            <w:tcW w:w="6912" w:type="dxa"/>
            <w:tcBorders>
              <w:top w:val="single" w:sz="12" w:space="0" w:color="auto"/>
              <w:left w:val="single" w:sz="12" w:space="0" w:color="auto"/>
            </w:tcBorders>
            <w:shd w:val="clear" w:color="auto" w:fill="auto"/>
          </w:tcPr>
          <w:p w14:paraId="721897E3" w14:textId="77777777" w:rsidR="00C50E5F" w:rsidRDefault="00C50E5F" w:rsidP="00382AE3">
            <w:r>
              <w:t>Delegatie van bevoegdheden</w:t>
            </w:r>
          </w:p>
        </w:tc>
        <w:tc>
          <w:tcPr>
            <w:tcW w:w="955" w:type="dxa"/>
            <w:tcBorders>
              <w:top w:val="single" w:sz="12" w:space="0" w:color="auto"/>
              <w:right w:val="single" w:sz="12" w:space="0" w:color="auto"/>
            </w:tcBorders>
            <w:shd w:val="clear" w:color="auto" w:fill="auto"/>
          </w:tcPr>
          <w:p w14:paraId="3487E5BD" w14:textId="77777777" w:rsidR="00C50E5F" w:rsidRDefault="00C50E5F" w:rsidP="00382AE3">
            <w:r>
              <w:t>4</w:t>
            </w:r>
          </w:p>
        </w:tc>
      </w:tr>
      <w:tr w:rsidR="00C50E5F" w14:paraId="1A03DB32" w14:textId="77777777" w:rsidTr="00382AE3">
        <w:tc>
          <w:tcPr>
            <w:tcW w:w="6912" w:type="dxa"/>
            <w:tcBorders>
              <w:left w:val="single" w:sz="12" w:space="0" w:color="auto"/>
            </w:tcBorders>
            <w:shd w:val="clear" w:color="auto" w:fill="auto"/>
          </w:tcPr>
          <w:p w14:paraId="0080EA49" w14:textId="77777777" w:rsidR="00C50E5F" w:rsidRDefault="00C50E5F" w:rsidP="00382AE3">
            <w:r>
              <w:t>Projectbeheer en financieel beheer</w:t>
            </w:r>
          </w:p>
        </w:tc>
        <w:tc>
          <w:tcPr>
            <w:tcW w:w="955" w:type="dxa"/>
            <w:tcBorders>
              <w:right w:val="single" w:sz="12" w:space="0" w:color="auto"/>
            </w:tcBorders>
            <w:shd w:val="clear" w:color="auto" w:fill="auto"/>
          </w:tcPr>
          <w:p w14:paraId="6CA8925D" w14:textId="1A039C1A" w:rsidR="00C50E5F" w:rsidRDefault="00EA2E78" w:rsidP="00382AE3">
            <w:r>
              <w:t>3</w:t>
            </w:r>
          </w:p>
        </w:tc>
      </w:tr>
      <w:tr w:rsidR="00C50E5F" w14:paraId="65ECB55D" w14:textId="77777777" w:rsidTr="00382AE3">
        <w:tc>
          <w:tcPr>
            <w:tcW w:w="6912" w:type="dxa"/>
            <w:tcBorders>
              <w:left w:val="single" w:sz="12" w:space="0" w:color="auto"/>
            </w:tcBorders>
            <w:shd w:val="clear" w:color="auto" w:fill="auto"/>
          </w:tcPr>
          <w:p w14:paraId="20FCD147" w14:textId="77777777" w:rsidR="00C50E5F" w:rsidRDefault="00C50E5F" w:rsidP="00382AE3">
            <w:r>
              <w:t>Verantwoordelijkheden en bevoegdheden decentrale kantoren</w:t>
            </w:r>
          </w:p>
        </w:tc>
        <w:tc>
          <w:tcPr>
            <w:tcW w:w="955" w:type="dxa"/>
            <w:tcBorders>
              <w:right w:val="single" w:sz="12" w:space="0" w:color="auto"/>
            </w:tcBorders>
            <w:shd w:val="clear" w:color="auto" w:fill="auto"/>
          </w:tcPr>
          <w:p w14:paraId="1DF5488B" w14:textId="77777777" w:rsidR="00C50E5F" w:rsidRDefault="00C50E5F" w:rsidP="00382AE3">
            <w:r>
              <w:t>3</w:t>
            </w:r>
          </w:p>
        </w:tc>
      </w:tr>
      <w:tr w:rsidR="00C50E5F" w14:paraId="60F8C210" w14:textId="77777777" w:rsidTr="00382AE3">
        <w:tc>
          <w:tcPr>
            <w:tcW w:w="6912" w:type="dxa"/>
            <w:tcBorders>
              <w:left w:val="single" w:sz="12" w:space="0" w:color="auto"/>
              <w:bottom w:val="single" w:sz="12" w:space="0" w:color="auto"/>
            </w:tcBorders>
            <w:shd w:val="clear" w:color="auto" w:fill="auto"/>
          </w:tcPr>
          <w:p w14:paraId="44F6ABD1" w14:textId="77777777" w:rsidR="00C50E5F" w:rsidRDefault="00C50E5F" w:rsidP="00382AE3">
            <w:r>
              <w:t>Gebruik van lokale partners en systemen</w:t>
            </w:r>
          </w:p>
        </w:tc>
        <w:tc>
          <w:tcPr>
            <w:tcW w:w="955" w:type="dxa"/>
            <w:tcBorders>
              <w:bottom w:val="single" w:sz="12" w:space="0" w:color="auto"/>
              <w:right w:val="single" w:sz="12" w:space="0" w:color="auto"/>
            </w:tcBorders>
            <w:shd w:val="clear" w:color="auto" w:fill="auto"/>
          </w:tcPr>
          <w:p w14:paraId="462A5481" w14:textId="77777777" w:rsidR="00C50E5F" w:rsidRDefault="00C50E5F" w:rsidP="00382AE3">
            <w:r>
              <w:t>3</w:t>
            </w:r>
          </w:p>
        </w:tc>
      </w:tr>
      <w:tr w:rsidR="00C50E5F" w:rsidRPr="00EA0AA8" w14:paraId="651D92AE" w14:textId="77777777" w:rsidTr="00B06CE6">
        <w:tc>
          <w:tcPr>
            <w:tcW w:w="6912" w:type="dxa"/>
            <w:tcBorders>
              <w:top w:val="single" w:sz="12" w:space="0" w:color="auto"/>
              <w:left w:val="single" w:sz="12" w:space="0" w:color="auto"/>
              <w:bottom w:val="single" w:sz="12" w:space="0" w:color="auto"/>
            </w:tcBorders>
            <w:shd w:val="clear" w:color="auto" w:fill="D0CECE"/>
          </w:tcPr>
          <w:p w14:paraId="4239BA8D" w14:textId="77777777" w:rsidR="00C50E5F" w:rsidRPr="00EA0AA8" w:rsidRDefault="00C50E5F"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BB68BCA" w14:textId="668062BA" w:rsidR="00C50E5F" w:rsidRPr="00EA0AA8" w:rsidRDefault="00EA2E78" w:rsidP="00382AE3">
            <w:pPr>
              <w:rPr>
                <w:b/>
              </w:rPr>
            </w:pPr>
            <w:r>
              <w:rPr>
                <w:b/>
              </w:rPr>
              <w:t>3</w:t>
            </w:r>
          </w:p>
        </w:tc>
      </w:tr>
    </w:tbl>
    <w:p w14:paraId="3A91164C" w14:textId="77777777" w:rsidR="00C50E5F" w:rsidRDefault="00C50E5F" w:rsidP="00326699"/>
    <w:p w14:paraId="0C709B7E" w14:textId="22489AF1" w:rsidR="00C50E5F" w:rsidRDefault="00C50E5F" w:rsidP="00233A76">
      <w:pPr>
        <w:ind w:firstLine="227"/>
        <w:rPr>
          <w:b/>
        </w:rPr>
      </w:pPr>
      <w:r w:rsidRPr="00193994">
        <w:t>Ver</w:t>
      </w:r>
      <w:r>
        <w:t>andering sinds 2015:</w:t>
      </w:r>
      <w:r w:rsidR="00B853E9">
        <w:t xml:space="preserve"> Positief =</w:t>
      </w:r>
      <w:r>
        <w:t xml:space="preserve"> </w:t>
      </w:r>
      <w:r w:rsidRPr="00193994">
        <w:sym w:font="Wingdings" w:char="F0E9"/>
      </w:r>
    </w:p>
    <w:p w14:paraId="5709DB8E" w14:textId="77777777" w:rsidR="00C50E5F" w:rsidRDefault="00C50E5F" w:rsidP="00E20A86"/>
    <w:p w14:paraId="3038CBED" w14:textId="77777777" w:rsidR="00C50E5F" w:rsidRDefault="00E051CB" w:rsidP="003A32D7">
      <w:pPr>
        <w:pStyle w:val="Heading2"/>
        <w:tabs>
          <w:tab w:val="left" w:pos="-1162"/>
          <w:tab w:val="left" w:pos="0"/>
          <w:tab w:val="num" w:pos="1160"/>
        </w:tabs>
        <w:spacing w:line="240" w:lineRule="auto"/>
        <w:ind w:hanging="1162"/>
        <w:rPr>
          <w:b w:val="0"/>
        </w:rPr>
      </w:pPr>
      <w:bookmarkStart w:id="50" w:name="_Toc485040500"/>
      <w:bookmarkStart w:id="51" w:name="_Toc491259183"/>
      <w:r>
        <w:t>4</w:t>
      </w:r>
      <w:r w:rsidR="00C50E5F">
        <w:t>.5</w:t>
      </w:r>
      <w:r w:rsidR="00C50E5F">
        <w:tab/>
      </w:r>
      <w:r w:rsidR="00C50E5F" w:rsidRPr="004D372F">
        <w:t>Beleidsevaluatie</w:t>
      </w:r>
      <w:bookmarkEnd w:id="50"/>
      <w:bookmarkEnd w:id="51"/>
    </w:p>
    <w:p w14:paraId="65DC5954" w14:textId="5D43C993" w:rsidR="002E2C62" w:rsidRPr="00E82370" w:rsidRDefault="005D56B7" w:rsidP="003A32D7">
      <w:r>
        <w:t>T</w:t>
      </w:r>
      <w:r w:rsidR="00C50E5F">
        <w:t xml:space="preserve">ot 2016 ontbrak </w:t>
      </w:r>
      <w:r>
        <w:t xml:space="preserve">het UNAIDS aan </w:t>
      </w:r>
      <w:r w:rsidR="00C50E5F">
        <w:t xml:space="preserve">een gestructureerde aanpak voor het </w:t>
      </w:r>
      <w:r w:rsidR="00C024DF">
        <w:t>uitvoeren</w:t>
      </w:r>
      <w:r w:rsidR="00C50E5F">
        <w:t xml:space="preserve"> van </w:t>
      </w:r>
      <w:r w:rsidR="00C024DF">
        <w:t xml:space="preserve">eigen </w:t>
      </w:r>
      <w:r w:rsidR="00C50E5F">
        <w:t xml:space="preserve">evaluaties. </w:t>
      </w:r>
      <w:r w:rsidR="00B12B3E">
        <w:t xml:space="preserve">Dit betekent echter niet dat er voor 2016 geen onafhankelijke evaluaties werden uitgevoerd. </w:t>
      </w:r>
      <w:r w:rsidR="00C50E5F">
        <w:t>H</w:t>
      </w:r>
      <w:r w:rsidR="007B7D04">
        <w:t xml:space="preserve">et </w:t>
      </w:r>
      <w:r w:rsidR="00893282">
        <w:t>MOPAN-rapport</w:t>
      </w:r>
      <w:r w:rsidR="007B7D04">
        <w:t xml:space="preserve"> signaleert </w:t>
      </w:r>
      <w:r w:rsidR="00C50E5F">
        <w:t xml:space="preserve">dat er nog geen </w:t>
      </w:r>
      <w:r w:rsidR="00C024DF">
        <w:t>geïnstitutionaliseerd</w:t>
      </w:r>
      <w:r w:rsidR="00C50E5F">
        <w:t xml:space="preserve"> proces is</w:t>
      </w:r>
      <w:r w:rsidR="00E03674">
        <w:t xml:space="preserve"> dat </w:t>
      </w:r>
      <w:r w:rsidR="00C50E5F">
        <w:t>staf in staat stelt te leren van eerdere ervaringen bij het ontwikkelen van nieuwe interventies.</w:t>
      </w:r>
      <w:r>
        <w:t xml:space="preserve"> UNAIDS heeft hier recent veranderin</w:t>
      </w:r>
      <w:r w:rsidR="00124B69">
        <w:t>g in gebracht door het benoemen</w:t>
      </w:r>
      <w:r>
        <w:t xml:space="preserve"> van een onafhankelijke </w:t>
      </w:r>
      <w:r>
        <w:rPr>
          <w:i/>
        </w:rPr>
        <w:t xml:space="preserve">Evaluation </w:t>
      </w:r>
      <w:proofErr w:type="spellStart"/>
      <w:r>
        <w:rPr>
          <w:i/>
        </w:rPr>
        <w:t>Coordinator</w:t>
      </w:r>
      <w:proofErr w:type="spellEnd"/>
      <w:r>
        <w:rPr>
          <w:i/>
        </w:rPr>
        <w:t xml:space="preserve"> </w:t>
      </w:r>
      <w:r>
        <w:t xml:space="preserve">die rechtstreeks rapporteert aan de </w:t>
      </w:r>
      <w:r>
        <w:rPr>
          <w:i/>
        </w:rPr>
        <w:t>Executive Director.</w:t>
      </w:r>
      <w:r w:rsidR="00B12B3E">
        <w:t xml:space="preserve"> </w:t>
      </w:r>
      <w:r w:rsidR="00AF28C1">
        <w:t>E</w:t>
      </w:r>
      <w:r w:rsidR="00C73596">
        <w:t xml:space="preserve">en voorbeeld hiervan is de evaluatie van UNAIDS’ programma voor vrouwen, meisjes en gendergelijkheid en </w:t>
      </w:r>
      <w:r w:rsidR="00C73596">
        <w:lastRenderedPageBreak/>
        <w:t xml:space="preserve">hiv in 2016. </w:t>
      </w:r>
      <w:r w:rsidR="007B7D04">
        <w:t>Momenteel wordt een evaluatie van het partnerschap tusse</w:t>
      </w:r>
      <w:r w:rsidR="00B12B3E">
        <w:t>n UNAIDS en GFATM uitgevoerd die</w:t>
      </w:r>
      <w:r w:rsidR="007B7D04">
        <w:t xml:space="preserve"> bij de eerstvolgende bestuursvergadering wordt gepresenteerd. </w:t>
      </w:r>
      <w:r w:rsidR="00C73596">
        <w:t xml:space="preserve">Bij alle evaluaties van UNAIDS worden </w:t>
      </w:r>
      <w:r w:rsidR="00DE6C9C">
        <w:t>de United Nations Evaluation Group (U</w:t>
      </w:r>
      <w:r w:rsidR="00C73596">
        <w:t xml:space="preserve">NEG) richtlijnen in acht </w:t>
      </w:r>
      <w:r w:rsidR="00DE6C9C">
        <w:t>genomen</w:t>
      </w:r>
      <w:r w:rsidR="00C50E5F">
        <w:t xml:space="preserve">. </w:t>
      </w:r>
    </w:p>
    <w:p w14:paraId="69C9A4FB" w14:textId="67F1E7C9" w:rsidR="00893282" w:rsidRDefault="008932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C50E5F" w:rsidRPr="00EA0AA8" w14:paraId="68154B93" w14:textId="77777777" w:rsidTr="00B06CE6">
        <w:tc>
          <w:tcPr>
            <w:tcW w:w="6912" w:type="dxa"/>
            <w:tcBorders>
              <w:top w:val="single" w:sz="12" w:space="0" w:color="auto"/>
              <w:left w:val="single" w:sz="12" w:space="0" w:color="auto"/>
              <w:bottom w:val="single" w:sz="12" w:space="0" w:color="auto"/>
            </w:tcBorders>
            <w:shd w:val="clear" w:color="auto" w:fill="D0CECE"/>
          </w:tcPr>
          <w:p w14:paraId="4A4CF31B" w14:textId="60E6CD4F" w:rsidR="00C50E5F" w:rsidRPr="00EA0AA8" w:rsidRDefault="00C50E5F"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05174095" w14:textId="77777777" w:rsidR="00C50E5F" w:rsidRPr="00EA0AA8" w:rsidRDefault="00C50E5F" w:rsidP="00382AE3">
            <w:pPr>
              <w:rPr>
                <w:b/>
              </w:rPr>
            </w:pPr>
            <w:r w:rsidRPr="00EA0AA8">
              <w:rPr>
                <w:b/>
              </w:rPr>
              <w:t>Score</w:t>
            </w:r>
          </w:p>
        </w:tc>
      </w:tr>
      <w:tr w:rsidR="00C50E5F" w14:paraId="7616545F" w14:textId="77777777" w:rsidTr="00382AE3">
        <w:tc>
          <w:tcPr>
            <w:tcW w:w="6912" w:type="dxa"/>
            <w:tcBorders>
              <w:top w:val="single" w:sz="12" w:space="0" w:color="auto"/>
              <w:left w:val="single" w:sz="12" w:space="0" w:color="auto"/>
            </w:tcBorders>
            <w:shd w:val="clear" w:color="auto" w:fill="auto"/>
          </w:tcPr>
          <w:p w14:paraId="14013021" w14:textId="77777777" w:rsidR="00C50E5F" w:rsidRDefault="00C50E5F" w:rsidP="00382AE3">
            <w:r>
              <w:t>Helder vastgelegd evaluatiebeleid</w:t>
            </w:r>
          </w:p>
        </w:tc>
        <w:tc>
          <w:tcPr>
            <w:tcW w:w="955" w:type="dxa"/>
            <w:tcBorders>
              <w:top w:val="single" w:sz="12" w:space="0" w:color="auto"/>
              <w:right w:val="single" w:sz="12" w:space="0" w:color="auto"/>
            </w:tcBorders>
            <w:shd w:val="clear" w:color="auto" w:fill="auto"/>
          </w:tcPr>
          <w:p w14:paraId="0CA020C8" w14:textId="77777777" w:rsidR="00C50E5F" w:rsidRDefault="00C50E5F" w:rsidP="00382AE3">
            <w:r>
              <w:t>2</w:t>
            </w:r>
          </w:p>
        </w:tc>
      </w:tr>
      <w:tr w:rsidR="00C50E5F" w14:paraId="52E7BE91" w14:textId="77777777" w:rsidTr="00382AE3">
        <w:tc>
          <w:tcPr>
            <w:tcW w:w="6912" w:type="dxa"/>
            <w:tcBorders>
              <w:left w:val="single" w:sz="12" w:space="0" w:color="auto"/>
            </w:tcBorders>
            <w:shd w:val="clear" w:color="auto" w:fill="auto"/>
          </w:tcPr>
          <w:p w14:paraId="51AFB7CC" w14:textId="77777777" w:rsidR="00C50E5F" w:rsidRDefault="00C50E5F" w:rsidP="00382AE3">
            <w:r>
              <w:t>Inrichting evaluatiefunctie</w:t>
            </w:r>
          </w:p>
        </w:tc>
        <w:tc>
          <w:tcPr>
            <w:tcW w:w="955" w:type="dxa"/>
            <w:tcBorders>
              <w:right w:val="single" w:sz="12" w:space="0" w:color="auto"/>
            </w:tcBorders>
            <w:shd w:val="clear" w:color="auto" w:fill="auto"/>
          </w:tcPr>
          <w:p w14:paraId="5D2AED8A" w14:textId="77777777" w:rsidR="00C50E5F" w:rsidRDefault="00C50E5F" w:rsidP="00382AE3">
            <w:r>
              <w:t>2</w:t>
            </w:r>
          </w:p>
        </w:tc>
      </w:tr>
      <w:tr w:rsidR="00C50E5F" w14:paraId="5A70A88E" w14:textId="77777777" w:rsidTr="00382AE3">
        <w:tc>
          <w:tcPr>
            <w:tcW w:w="6912" w:type="dxa"/>
            <w:tcBorders>
              <w:left w:val="single" w:sz="12" w:space="0" w:color="auto"/>
            </w:tcBorders>
            <w:shd w:val="clear" w:color="auto" w:fill="auto"/>
          </w:tcPr>
          <w:p w14:paraId="1F86AF0C" w14:textId="77777777" w:rsidR="00C50E5F" w:rsidRDefault="00C50E5F" w:rsidP="00382AE3">
            <w:r>
              <w:t>Onafhankelijkheid evaluatie-eenheid</w:t>
            </w:r>
          </w:p>
        </w:tc>
        <w:tc>
          <w:tcPr>
            <w:tcW w:w="955" w:type="dxa"/>
            <w:tcBorders>
              <w:right w:val="single" w:sz="12" w:space="0" w:color="auto"/>
            </w:tcBorders>
            <w:shd w:val="clear" w:color="auto" w:fill="auto"/>
          </w:tcPr>
          <w:p w14:paraId="0CF62831" w14:textId="77777777" w:rsidR="00C50E5F" w:rsidRDefault="00C73596" w:rsidP="00382AE3">
            <w:r>
              <w:t>2</w:t>
            </w:r>
          </w:p>
        </w:tc>
      </w:tr>
      <w:tr w:rsidR="00C50E5F" w14:paraId="6D9D8D92" w14:textId="77777777" w:rsidTr="00382AE3">
        <w:tc>
          <w:tcPr>
            <w:tcW w:w="6912" w:type="dxa"/>
            <w:tcBorders>
              <w:left w:val="single" w:sz="12" w:space="0" w:color="auto"/>
            </w:tcBorders>
            <w:shd w:val="clear" w:color="auto" w:fill="auto"/>
          </w:tcPr>
          <w:p w14:paraId="2EFF37BD" w14:textId="77777777" w:rsidR="00C50E5F" w:rsidRDefault="00C50E5F" w:rsidP="00382AE3">
            <w:r>
              <w:t>Reikwijdte en relevantie evaluaties</w:t>
            </w:r>
          </w:p>
        </w:tc>
        <w:tc>
          <w:tcPr>
            <w:tcW w:w="955" w:type="dxa"/>
            <w:tcBorders>
              <w:right w:val="single" w:sz="12" w:space="0" w:color="auto"/>
            </w:tcBorders>
            <w:shd w:val="clear" w:color="auto" w:fill="auto"/>
          </w:tcPr>
          <w:p w14:paraId="100A1392" w14:textId="77777777" w:rsidR="00C50E5F" w:rsidRDefault="00C50E5F" w:rsidP="00382AE3">
            <w:r>
              <w:t>3</w:t>
            </w:r>
          </w:p>
        </w:tc>
      </w:tr>
      <w:tr w:rsidR="00C50E5F" w14:paraId="1B6625EB" w14:textId="77777777" w:rsidTr="00382AE3">
        <w:tc>
          <w:tcPr>
            <w:tcW w:w="6912" w:type="dxa"/>
            <w:tcBorders>
              <w:left w:val="single" w:sz="12" w:space="0" w:color="auto"/>
              <w:bottom w:val="single" w:sz="12" w:space="0" w:color="auto"/>
            </w:tcBorders>
            <w:shd w:val="clear" w:color="auto" w:fill="auto"/>
          </w:tcPr>
          <w:p w14:paraId="504D0975" w14:textId="77777777" w:rsidR="00C50E5F" w:rsidRDefault="00C50E5F" w:rsidP="00382AE3">
            <w:r>
              <w:t>Follow up aanbevelingen evaluaties</w:t>
            </w:r>
          </w:p>
        </w:tc>
        <w:tc>
          <w:tcPr>
            <w:tcW w:w="955" w:type="dxa"/>
            <w:tcBorders>
              <w:bottom w:val="single" w:sz="12" w:space="0" w:color="auto"/>
              <w:right w:val="single" w:sz="12" w:space="0" w:color="auto"/>
            </w:tcBorders>
            <w:shd w:val="clear" w:color="auto" w:fill="auto"/>
          </w:tcPr>
          <w:p w14:paraId="3670AB3D" w14:textId="7F8FA12D" w:rsidR="00C50E5F" w:rsidRDefault="00C024DF" w:rsidP="00382AE3">
            <w:r>
              <w:t>3</w:t>
            </w:r>
          </w:p>
        </w:tc>
      </w:tr>
      <w:tr w:rsidR="00C50E5F" w:rsidRPr="00EA0AA8" w14:paraId="154D14BB" w14:textId="77777777" w:rsidTr="00B06CE6">
        <w:tc>
          <w:tcPr>
            <w:tcW w:w="6912" w:type="dxa"/>
            <w:tcBorders>
              <w:top w:val="single" w:sz="12" w:space="0" w:color="auto"/>
              <w:left w:val="single" w:sz="12" w:space="0" w:color="auto"/>
              <w:bottom w:val="single" w:sz="12" w:space="0" w:color="auto"/>
            </w:tcBorders>
            <w:shd w:val="clear" w:color="auto" w:fill="D0CECE"/>
          </w:tcPr>
          <w:p w14:paraId="38C96B48" w14:textId="77777777" w:rsidR="00C50E5F" w:rsidRPr="00EA0AA8" w:rsidRDefault="00C50E5F"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22258ADD" w14:textId="77777777" w:rsidR="00C50E5F" w:rsidRPr="00EA0AA8" w:rsidRDefault="00E03674" w:rsidP="00382AE3">
            <w:pPr>
              <w:rPr>
                <w:b/>
              </w:rPr>
            </w:pPr>
            <w:r>
              <w:rPr>
                <w:b/>
              </w:rPr>
              <w:t>2</w:t>
            </w:r>
          </w:p>
        </w:tc>
      </w:tr>
    </w:tbl>
    <w:p w14:paraId="4921189C" w14:textId="77777777" w:rsidR="00C50E5F" w:rsidRDefault="00C50E5F" w:rsidP="00326699"/>
    <w:p w14:paraId="18012FA1" w14:textId="4136E0B5" w:rsidR="00C50E5F" w:rsidRPr="00E004AE" w:rsidRDefault="00C50E5F" w:rsidP="00233A76">
      <w:pPr>
        <w:ind w:firstLine="227"/>
        <w:rPr>
          <w:b/>
          <w:lang w:val="en-US"/>
        </w:rPr>
      </w:pPr>
      <w:proofErr w:type="spellStart"/>
      <w:r w:rsidRPr="00E004AE">
        <w:rPr>
          <w:lang w:val="en-US"/>
        </w:rPr>
        <w:t>Verandering</w:t>
      </w:r>
      <w:proofErr w:type="spellEnd"/>
      <w:r w:rsidRPr="00E004AE">
        <w:rPr>
          <w:lang w:val="en-US"/>
        </w:rPr>
        <w:t xml:space="preserve"> </w:t>
      </w:r>
      <w:proofErr w:type="spellStart"/>
      <w:r w:rsidRPr="00E004AE">
        <w:rPr>
          <w:lang w:val="en-US"/>
        </w:rPr>
        <w:t>sinds</w:t>
      </w:r>
      <w:proofErr w:type="spellEnd"/>
      <w:r w:rsidRPr="00E004AE">
        <w:rPr>
          <w:lang w:val="en-US"/>
        </w:rPr>
        <w:t xml:space="preserve"> 2015: </w:t>
      </w:r>
      <w:proofErr w:type="spellStart"/>
      <w:r w:rsidR="00B853E9">
        <w:rPr>
          <w:lang w:val="en-US"/>
        </w:rPr>
        <w:t>Positief</w:t>
      </w:r>
      <w:proofErr w:type="spellEnd"/>
      <w:r w:rsidR="00B853E9">
        <w:rPr>
          <w:lang w:val="en-US"/>
        </w:rPr>
        <w:t xml:space="preserve"> = </w:t>
      </w:r>
      <w:r w:rsidRPr="00193994">
        <w:sym w:font="Wingdings" w:char="F0E9"/>
      </w:r>
      <w:r w:rsidRPr="00E004AE">
        <w:rPr>
          <w:lang w:val="en-US"/>
        </w:rPr>
        <w:t xml:space="preserve"> </w:t>
      </w:r>
    </w:p>
    <w:p w14:paraId="008CF042" w14:textId="77777777" w:rsidR="00C50E5F" w:rsidRPr="00E004AE" w:rsidRDefault="00C50E5F" w:rsidP="00E20A86">
      <w:pPr>
        <w:rPr>
          <w:lang w:val="en-US"/>
        </w:rPr>
      </w:pPr>
    </w:p>
    <w:p w14:paraId="39E9D35E" w14:textId="0BAC9CA3" w:rsidR="00C50E5F" w:rsidRPr="00E004AE" w:rsidRDefault="00E051CB" w:rsidP="004D372F">
      <w:pPr>
        <w:pStyle w:val="Heading2"/>
        <w:tabs>
          <w:tab w:val="left" w:pos="-1162"/>
          <w:tab w:val="left" w:pos="0"/>
          <w:tab w:val="num" w:pos="1160"/>
        </w:tabs>
        <w:spacing w:line="240" w:lineRule="auto"/>
        <w:ind w:hanging="1162"/>
        <w:rPr>
          <w:lang w:val="en-US"/>
        </w:rPr>
      </w:pPr>
      <w:bookmarkStart w:id="52" w:name="_Toc348364671"/>
      <w:bookmarkStart w:id="53" w:name="_Toc485040501"/>
      <w:bookmarkStart w:id="54" w:name="_Toc491259184"/>
      <w:r w:rsidRPr="00E004AE">
        <w:rPr>
          <w:lang w:val="en-US"/>
        </w:rPr>
        <w:t>4</w:t>
      </w:r>
      <w:r w:rsidR="00C50E5F" w:rsidRPr="00E004AE">
        <w:rPr>
          <w:lang w:val="en-US"/>
        </w:rPr>
        <w:t>.6</w:t>
      </w:r>
      <w:r w:rsidR="00C50E5F" w:rsidRPr="00E004AE">
        <w:rPr>
          <w:lang w:val="en-US"/>
        </w:rPr>
        <w:tab/>
        <w:t>Human Resource Management</w:t>
      </w:r>
      <w:bookmarkEnd w:id="52"/>
      <w:bookmarkEnd w:id="53"/>
      <w:bookmarkEnd w:id="54"/>
    </w:p>
    <w:p w14:paraId="77EA9B07" w14:textId="090398B5" w:rsidR="00EA6D80" w:rsidRDefault="00EA6D80" w:rsidP="00C04FCF">
      <w:r>
        <w:t xml:space="preserve">Het aantal stafleden daalt ten gevolge van </w:t>
      </w:r>
      <w:r w:rsidR="00EA2E78">
        <w:t>de afnemende inkomsten</w:t>
      </w:r>
      <w:r>
        <w:t xml:space="preserve">. Telde UNAIDS in 2011 nog ruimt 900 werknemers, begin 2017 is dat aantal gedaald naar 708, een vermindering van ruimt 20%. </w:t>
      </w:r>
      <w:r w:rsidR="00B401A8">
        <w:t>Van de 708 werknemers werken er 208 (29%) op het hoofdkantoor in Genève, tegenover 500 (71%) in regionale- en landenkantoren</w:t>
      </w:r>
      <w:r w:rsidR="00C50E5F">
        <w:t>.</w:t>
      </w:r>
      <w:r>
        <w:t xml:space="preserve"> </w:t>
      </w:r>
      <w:r w:rsidR="00C50E5F">
        <w:t xml:space="preserve">Meer dan de helft van alle veldstaf werkt in landen in Afrika waar aids het meeste voorkomt. Het belang van mobiliteit wordt onderkend en medewerkers worden mede op basis van inzetbaarheid </w:t>
      </w:r>
      <w:r w:rsidR="00063FF9">
        <w:t>gerekruteerd</w:t>
      </w:r>
      <w:r w:rsidR="00C50E5F">
        <w:t xml:space="preserve">. </w:t>
      </w:r>
    </w:p>
    <w:p w14:paraId="7E4A5D51" w14:textId="77777777" w:rsidR="00EA6D80" w:rsidRDefault="00EA6D80" w:rsidP="00C04FCF"/>
    <w:p w14:paraId="05EADD59" w14:textId="073B5A9B" w:rsidR="00EA6D80" w:rsidRDefault="00EA6D80" w:rsidP="00C04FCF">
      <w:r>
        <w:t xml:space="preserve">UNAIDS </w:t>
      </w:r>
      <w:r w:rsidR="002955D5">
        <w:t xml:space="preserve">heeft een succesvol diversiteitsbeleid. Er wordt </w:t>
      </w:r>
      <w:r w:rsidR="00C301FB">
        <w:t xml:space="preserve">actief </w:t>
      </w:r>
      <w:r w:rsidR="002955D5">
        <w:t xml:space="preserve">ingezet op het aantrekken van mensen met een LGBT-achtergrond en mensen met hiv. </w:t>
      </w:r>
      <w:r w:rsidR="00C301FB">
        <w:t xml:space="preserve">Ook </w:t>
      </w:r>
      <w:r w:rsidR="00C50E5F">
        <w:t xml:space="preserve">werkt </w:t>
      </w:r>
      <w:r w:rsidR="00C301FB">
        <w:t xml:space="preserve">de organisatie </w:t>
      </w:r>
      <w:r w:rsidR="00C50E5F">
        <w:t>met succes aan een betere genderbalans. In 2016 was ruim 40% van alle UNAIDS landendirecteuren een vrouw, een stijging van 14% vergeleken met de situatie in 2013.</w:t>
      </w:r>
      <w:r w:rsidR="002633FB">
        <w:t xml:space="preserve"> In totaal wordt 43% van de leidinggevende posities door vrouwen bezet.</w:t>
      </w:r>
      <w:r w:rsidR="00C301FB">
        <w:t xml:space="preserve"> Aandachtspunt is de leeftijdsopbouw. Door de focus op expertise </w:t>
      </w:r>
      <w:r w:rsidRPr="00EA6D80">
        <w:t xml:space="preserve">werkt </w:t>
      </w:r>
      <w:r w:rsidR="00C301FB">
        <w:t xml:space="preserve">UNAIDS </w:t>
      </w:r>
      <w:r w:rsidRPr="00EA6D80">
        <w:t>met relatief vee</w:t>
      </w:r>
      <w:r>
        <w:t xml:space="preserve">l ervaren krachten, wat ook inhoudt dat het aantal jonge werknemers beperkt is. UNAIDS trekt </w:t>
      </w:r>
      <w:r w:rsidR="00C301FB">
        <w:t xml:space="preserve">daarom bewust jonge mensen aan. </w:t>
      </w:r>
    </w:p>
    <w:p w14:paraId="1E3A489F" w14:textId="77777777" w:rsidR="00EA6D80" w:rsidRDefault="00EA6D80" w:rsidP="00C04FCF"/>
    <w:p w14:paraId="3D00B276" w14:textId="77777777" w:rsidR="00C50E5F" w:rsidRPr="00CC4260" w:rsidRDefault="00C50E5F"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C50E5F" w:rsidRPr="00EA0AA8" w14:paraId="6930C882" w14:textId="77777777" w:rsidTr="00B06CE6">
        <w:tc>
          <w:tcPr>
            <w:tcW w:w="6912" w:type="dxa"/>
            <w:tcBorders>
              <w:top w:val="single" w:sz="12" w:space="0" w:color="auto"/>
              <w:left w:val="single" w:sz="12" w:space="0" w:color="auto"/>
              <w:bottom w:val="single" w:sz="12" w:space="0" w:color="auto"/>
            </w:tcBorders>
            <w:shd w:val="clear" w:color="auto" w:fill="D0CECE"/>
          </w:tcPr>
          <w:p w14:paraId="5ECB2345" w14:textId="77777777" w:rsidR="00C50E5F" w:rsidRPr="00EA0AA8" w:rsidRDefault="00C50E5F"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214F611" w14:textId="77777777" w:rsidR="00C50E5F" w:rsidRPr="00EA0AA8" w:rsidRDefault="00C50E5F" w:rsidP="00382AE3">
            <w:pPr>
              <w:rPr>
                <w:b/>
              </w:rPr>
            </w:pPr>
            <w:r w:rsidRPr="00EA0AA8">
              <w:rPr>
                <w:b/>
              </w:rPr>
              <w:t>Score</w:t>
            </w:r>
          </w:p>
        </w:tc>
      </w:tr>
      <w:tr w:rsidR="00C50E5F" w14:paraId="0272FBD9" w14:textId="77777777" w:rsidTr="00382AE3">
        <w:tc>
          <w:tcPr>
            <w:tcW w:w="6912" w:type="dxa"/>
            <w:tcBorders>
              <w:top w:val="single" w:sz="12" w:space="0" w:color="auto"/>
              <w:left w:val="single" w:sz="12" w:space="0" w:color="auto"/>
            </w:tcBorders>
            <w:shd w:val="clear" w:color="auto" w:fill="auto"/>
          </w:tcPr>
          <w:p w14:paraId="0F89175E" w14:textId="77777777" w:rsidR="00C50E5F" w:rsidRDefault="00C50E5F" w:rsidP="00382AE3">
            <w:r>
              <w:t xml:space="preserve">Mobiliteit </w:t>
            </w:r>
          </w:p>
        </w:tc>
        <w:tc>
          <w:tcPr>
            <w:tcW w:w="955" w:type="dxa"/>
            <w:tcBorders>
              <w:top w:val="single" w:sz="12" w:space="0" w:color="auto"/>
              <w:right w:val="single" w:sz="12" w:space="0" w:color="auto"/>
            </w:tcBorders>
            <w:shd w:val="clear" w:color="auto" w:fill="auto"/>
          </w:tcPr>
          <w:p w14:paraId="19523975" w14:textId="77777777" w:rsidR="00C50E5F" w:rsidRDefault="00C50E5F" w:rsidP="00382AE3">
            <w:r>
              <w:t>3</w:t>
            </w:r>
          </w:p>
        </w:tc>
      </w:tr>
      <w:tr w:rsidR="00C50E5F" w14:paraId="6FCA8CE7" w14:textId="77777777" w:rsidTr="00382AE3">
        <w:tc>
          <w:tcPr>
            <w:tcW w:w="6912" w:type="dxa"/>
            <w:tcBorders>
              <w:left w:val="single" w:sz="12" w:space="0" w:color="auto"/>
            </w:tcBorders>
            <w:shd w:val="clear" w:color="auto" w:fill="auto"/>
          </w:tcPr>
          <w:p w14:paraId="10346C1B" w14:textId="77777777" w:rsidR="00C50E5F" w:rsidRDefault="00C50E5F" w:rsidP="00B52E2F">
            <w:r>
              <w:t xml:space="preserve">Kwaliteit </w:t>
            </w:r>
          </w:p>
        </w:tc>
        <w:tc>
          <w:tcPr>
            <w:tcW w:w="955" w:type="dxa"/>
            <w:tcBorders>
              <w:right w:val="single" w:sz="12" w:space="0" w:color="auto"/>
            </w:tcBorders>
            <w:shd w:val="clear" w:color="auto" w:fill="auto"/>
          </w:tcPr>
          <w:p w14:paraId="46240B19" w14:textId="77777777" w:rsidR="00C50E5F" w:rsidRDefault="00C50E5F" w:rsidP="00382AE3">
            <w:r>
              <w:t>4</w:t>
            </w:r>
          </w:p>
        </w:tc>
      </w:tr>
      <w:tr w:rsidR="00C50E5F" w14:paraId="2E876546" w14:textId="77777777" w:rsidTr="00382AE3">
        <w:tc>
          <w:tcPr>
            <w:tcW w:w="6912" w:type="dxa"/>
            <w:tcBorders>
              <w:left w:val="single" w:sz="12" w:space="0" w:color="auto"/>
            </w:tcBorders>
            <w:shd w:val="clear" w:color="auto" w:fill="auto"/>
          </w:tcPr>
          <w:p w14:paraId="488C7D6B" w14:textId="77777777" w:rsidR="00C50E5F" w:rsidRDefault="00C50E5F" w:rsidP="00382AE3">
            <w:r>
              <w:t>Diversiteit</w:t>
            </w:r>
          </w:p>
        </w:tc>
        <w:tc>
          <w:tcPr>
            <w:tcW w:w="955" w:type="dxa"/>
            <w:tcBorders>
              <w:right w:val="single" w:sz="12" w:space="0" w:color="auto"/>
            </w:tcBorders>
            <w:shd w:val="clear" w:color="auto" w:fill="auto"/>
          </w:tcPr>
          <w:p w14:paraId="50B44351" w14:textId="77777777" w:rsidR="00C50E5F" w:rsidRDefault="0011429B" w:rsidP="00382AE3">
            <w:r>
              <w:t>3</w:t>
            </w:r>
          </w:p>
        </w:tc>
      </w:tr>
      <w:tr w:rsidR="00C50E5F" w14:paraId="095E1EF6" w14:textId="77777777" w:rsidTr="00382AE3">
        <w:tc>
          <w:tcPr>
            <w:tcW w:w="6912" w:type="dxa"/>
            <w:tcBorders>
              <w:left w:val="single" w:sz="12" w:space="0" w:color="auto"/>
              <w:bottom w:val="single" w:sz="12" w:space="0" w:color="auto"/>
            </w:tcBorders>
            <w:shd w:val="clear" w:color="auto" w:fill="auto"/>
          </w:tcPr>
          <w:p w14:paraId="1B450905" w14:textId="77777777" w:rsidR="00C50E5F" w:rsidRDefault="00C50E5F" w:rsidP="00382AE3">
            <w:r>
              <w:t>Genderbalans</w:t>
            </w:r>
          </w:p>
        </w:tc>
        <w:tc>
          <w:tcPr>
            <w:tcW w:w="955" w:type="dxa"/>
            <w:tcBorders>
              <w:bottom w:val="single" w:sz="12" w:space="0" w:color="auto"/>
              <w:right w:val="single" w:sz="12" w:space="0" w:color="auto"/>
            </w:tcBorders>
            <w:shd w:val="clear" w:color="auto" w:fill="auto"/>
          </w:tcPr>
          <w:p w14:paraId="4277CF72" w14:textId="34928F53" w:rsidR="00C50E5F" w:rsidRDefault="002633FB" w:rsidP="00382AE3">
            <w:r>
              <w:t>3</w:t>
            </w:r>
          </w:p>
        </w:tc>
      </w:tr>
      <w:tr w:rsidR="00C50E5F" w:rsidRPr="00EA0AA8" w14:paraId="463BE606" w14:textId="77777777" w:rsidTr="00B06CE6">
        <w:tc>
          <w:tcPr>
            <w:tcW w:w="6912" w:type="dxa"/>
            <w:tcBorders>
              <w:top w:val="single" w:sz="12" w:space="0" w:color="auto"/>
              <w:left w:val="single" w:sz="12" w:space="0" w:color="auto"/>
              <w:bottom w:val="single" w:sz="12" w:space="0" w:color="auto"/>
            </w:tcBorders>
            <w:shd w:val="clear" w:color="auto" w:fill="D0CECE"/>
          </w:tcPr>
          <w:p w14:paraId="7AD66EF9" w14:textId="77777777" w:rsidR="00C50E5F" w:rsidRPr="00EA0AA8" w:rsidRDefault="00C50E5F"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0F6C3BB9" w14:textId="7E441195" w:rsidR="00C50E5F" w:rsidRPr="00EA0AA8" w:rsidRDefault="00796DDD" w:rsidP="00382AE3">
            <w:pPr>
              <w:rPr>
                <w:b/>
              </w:rPr>
            </w:pPr>
            <w:r>
              <w:rPr>
                <w:b/>
              </w:rPr>
              <w:t>3</w:t>
            </w:r>
          </w:p>
        </w:tc>
      </w:tr>
    </w:tbl>
    <w:p w14:paraId="02F44867" w14:textId="77777777" w:rsidR="00C50E5F" w:rsidRDefault="00C50E5F" w:rsidP="00326699"/>
    <w:p w14:paraId="05597A02" w14:textId="5C3C6700" w:rsidR="00C50E5F" w:rsidRDefault="00C50E5F" w:rsidP="00233A76">
      <w:pPr>
        <w:ind w:firstLine="227"/>
        <w:rPr>
          <w:b/>
        </w:rPr>
      </w:pPr>
      <w:r w:rsidRPr="00193994">
        <w:t>Ver</w:t>
      </w:r>
      <w:r>
        <w:t>a</w:t>
      </w:r>
      <w:r w:rsidR="001A3C5C">
        <w:t xml:space="preserve">ndering sinds 2015: </w:t>
      </w:r>
      <w:r w:rsidR="002B6016">
        <w:t>Positief</w:t>
      </w:r>
      <w:r w:rsidR="00B853E9">
        <w:t xml:space="preserve"> = </w:t>
      </w:r>
      <w:r w:rsidR="00295918" w:rsidRPr="00193994">
        <w:sym w:font="Wingdings" w:char="F0E9"/>
      </w:r>
      <w:r>
        <w:t xml:space="preserve"> </w:t>
      </w:r>
    </w:p>
    <w:p w14:paraId="22A24346" w14:textId="134A3B4C" w:rsidR="00124B69" w:rsidRDefault="00124B69" w:rsidP="00A956D7">
      <w:pPr>
        <w:tabs>
          <w:tab w:val="left" w:pos="560"/>
        </w:tabs>
      </w:pPr>
    </w:p>
    <w:p w14:paraId="45FBA7FA" w14:textId="77777777" w:rsidR="00C50E5F" w:rsidRPr="004D372F" w:rsidRDefault="00E051CB" w:rsidP="004D372F">
      <w:pPr>
        <w:pStyle w:val="Heading2"/>
        <w:tabs>
          <w:tab w:val="left" w:pos="-1162"/>
          <w:tab w:val="left" w:pos="0"/>
          <w:tab w:val="num" w:pos="1160"/>
        </w:tabs>
        <w:spacing w:line="240" w:lineRule="auto"/>
        <w:ind w:hanging="1162"/>
      </w:pPr>
      <w:bookmarkStart w:id="55" w:name="_Toc485040502"/>
      <w:bookmarkStart w:id="56" w:name="_Toc491259185"/>
      <w:r>
        <w:t>4</w:t>
      </w:r>
      <w:r w:rsidR="00C50E5F">
        <w:t>.7</w:t>
      </w:r>
      <w:r w:rsidR="00C50E5F" w:rsidRPr="004D372F">
        <w:t xml:space="preserve"> </w:t>
      </w:r>
      <w:r w:rsidR="00C50E5F">
        <w:tab/>
      </w:r>
      <w:r w:rsidR="00C50E5F" w:rsidRPr="004D372F">
        <w:t xml:space="preserve">Financiële </w:t>
      </w:r>
      <w:r w:rsidR="00C50E5F">
        <w:t>stabiliteit</w:t>
      </w:r>
      <w:bookmarkEnd w:id="55"/>
      <w:bookmarkEnd w:id="56"/>
    </w:p>
    <w:p w14:paraId="2ED00B35" w14:textId="129F6A12" w:rsidR="00B2083F" w:rsidRDefault="00C50E5F" w:rsidP="00DE343C">
      <w:r>
        <w:t>Ondanks de inspanningen voor brede fondsenwerving,</w:t>
      </w:r>
      <w:r w:rsidR="00086169">
        <w:t xml:space="preserve"> </w:t>
      </w:r>
      <w:r w:rsidR="006D3DD4">
        <w:t xml:space="preserve">werd </w:t>
      </w:r>
      <w:r w:rsidR="00086169">
        <w:t xml:space="preserve">in </w:t>
      </w:r>
      <w:r w:rsidR="00124B69">
        <w:t>2015-</w:t>
      </w:r>
      <w:r w:rsidR="00086169">
        <w:t xml:space="preserve">2016 </w:t>
      </w:r>
      <w:r w:rsidR="006D3DD4">
        <w:t>duidelijk dat UNAIDS</w:t>
      </w:r>
      <w:r w:rsidR="00D207F9">
        <w:t xml:space="preserve"> door een afname van fondsen van donoren</w:t>
      </w:r>
      <w:r w:rsidR="0011429B">
        <w:t xml:space="preserve"> en ongunstige val</w:t>
      </w:r>
      <w:r w:rsidR="00875FB1">
        <w:t>uta</w:t>
      </w:r>
      <w:r w:rsidR="0011429B">
        <w:t>koersen</w:t>
      </w:r>
      <w:r w:rsidR="00D207F9">
        <w:t xml:space="preserve"> in een financiële cris</w:t>
      </w:r>
      <w:r w:rsidR="001A3C5C">
        <w:t>is verkeerde</w:t>
      </w:r>
      <w:r w:rsidR="000B6C8B">
        <w:t xml:space="preserve">. Het tekort </w:t>
      </w:r>
      <w:r w:rsidR="00124B69">
        <w:t>bedroeg in 2015</w:t>
      </w:r>
      <w:r w:rsidR="000B6C8B">
        <w:t xml:space="preserve"> </w:t>
      </w:r>
      <w:r w:rsidR="00B2083F">
        <w:t xml:space="preserve">USD </w:t>
      </w:r>
      <w:r w:rsidR="00124B69">
        <w:t>68</w:t>
      </w:r>
      <w:r w:rsidR="00786FB9">
        <w:t xml:space="preserve"> mil</w:t>
      </w:r>
      <w:r w:rsidR="000B6C8B">
        <w:t xml:space="preserve">joen, wat is opgevangen door in te teren op de reserve. Hoe hiermee om te gaan was </w:t>
      </w:r>
      <w:r w:rsidR="006D3DD4">
        <w:t>het centrale onderwerp tijdens de 39</w:t>
      </w:r>
      <w:r w:rsidR="006D3DD4" w:rsidRPr="006D3DD4">
        <w:rPr>
          <w:vertAlign w:val="superscript"/>
        </w:rPr>
        <w:t>e</w:t>
      </w:r>
      <w:r w:rsidR="006D3DD4">
        <w:t xml:space="preserve"> bestuursvergadering</w:t>
      </w:r>
      <w:r w:rsidR="00C84EFF">
        <w:t xml:space="preserve"> in Genè</w:t>
      </w:r>
      <w:r w:rsidR="00D207F9">
        <w:t>ve</w:t>
      </w:r>
      <w:r w:rsidR="006D3DD4">
        <w:t xml:space="preserve"> die </w:t>
      </w:r>
      <w:r w:rsidR="00502430">
        <w:t>van 6</w:t>
      </w:r>
      <w:r w:rsidR="00B853E9">
        <w:t xml:space="preserve"> tot </w:t>
      </w:r>
      <w:r w:rsidR="00502430">
        <w:t>8 dec</w:t>
      </w:r>
      <w:r w:rsidR="00B853E9">
        <w:t>ember</w:t>
      </w:r>
      <w:r w:rsidR="00502430">
        <w:t xml:space="preserve"> </w:t>
      </w:r>
      <w:r w:rsidR="0011429B">
        <w:t xml:space="preserve">2016 </w:t>
      </w:r>
      <w:r w:rsidR="006D3DD4">
        <w:t>plaatsvond</w:t>
      </w:r>
      <w:r w:rsidR="00F26C97">
        <w:t>.</w:t>
      </w:r>
      <w:r w:rsidR="00850419">
        <w:t xml:space="preserve"> </w:t>
      </w:r>
      <w:r w:rsidR="0002299F">
        <w:t>In de tweede helft van 2016 is het tij gekeerd</w:t>
      </w:r>
      <w:r w:rsidR="000B6C8B">
        <w:t>, door flink te bezuinigen</w:t>
      </w:r>
      <w:r w:rsidR="0002299F">
        <w:t xml:space="preserve"> </w:t>
      </w:r>
      <w:r w:rsidR="00B70AC0">
        <w:t xml:space="preserve">werd er in 2016 niet meer </w:t>
      </w:r>
      <w:r w:rsidR="0002299F">
        <w:t>ui</w:t>
      </w:r>
      <w:r w:rsidR="00B2083F">
        <w:t>tgegeven dan er werd ontvangen</w:t>
      </w:r>
      <w:r w:rsidR="00B70AC0">
        <w:t xml:space="preserve"> en was er zelfs sprake van een surplus</w:t>
      </w:r>
      <w:r w:rsidR="00B2083F">
        <w:t xml:space="preserve"> (zie 3.4). </w:t>
      </w:r>
    </w:p>
    <w:p w14:paraId="1677098C" w14:textId="77777777" w:rsidR="00B2083F" w:rsidRDefault="00B2083F" w:rsidP="00DE343C"/>
    <w:p w14:paraId="31AF02BE" w14:textId="60C6F818" w:rsidR="00F26C97" w:rsidRDefault="00B70AC0" w:rsidP="00DE343C">
      <w:r>
        <w:t xml:space="preserve">Los van de acute crisis in 2015-2016 is het zorgelijk dat </w:t>
      </w:r>
      <w:r w:rsidR="0045434B">
        <w:t>bijdragen van donoren blijven afnemen waardoor UNAIDS niet haar vol</w:t>
      </w:r>
      <w:r>
        <w:t xml:space="preserve">ledige begroting </w:t>
      </w:r>
      <w:r w:rsidR="00B2083F">
        <w:t xml:space="preserve">kan uitvoeren. </w:t>
      </w:r>
      <w:r w:rsidR="00254B4D">
        <w:t xml:space="preserve">Hierdoor moeten donoren zich bezinnen op de verwachtingen van UNAIDS: niet alle werkzaamheden op het terrein van data-collectie, pleitbezorging, normstelling en coördinatie van de hiv-aidsresponse kunnen (goed) uitgevoerd </w:t>
      </w:r>
      <w:r>
        <w:t xml:space="preserve">blijven </w:t>
      </w:r>
      <w:r w:rsidR="00254B4D">
        <w:t xml:space="preserve">worden. Dit kan het behalen van de doelen zoals beschreven in de UNAIDS-strategie in gevaar brengen. Mede vanwege de </w:t>
      </w:r>
      <w:r w:rsidR="00D7124B">
        <w:t xml:space="preserve">teruglopende donorinkomsten </w:t>
      </w:r>
      <w:r w:rsidR="00443551">
        <w:t xml:space="preserve">is </w:t>
      </w:r>
      <w:r w:rsidR="00D7124B">
        <w:t xml:space="preserve">er </w:t>
      </w:r>
      <w:r w:rsidR="00443551">
        <w:t xml:space="preserve">een </w:t>
      </w:r>
      <w:r w:rsidR="008D5026" w:rsidRPr="0002299F">
        <w:rPr>
          <w:i/>
        </w:rPr>
        <w:t>Global R</w:t>
      </w:r>
      <w:r w:rsidR="00443551" w:rsidRPr="0002299F">
        <w:rPr>
          <w:i/>
        </w:rPr>
        <w:t xml:space="preserve">eview </w:t>
      </w:r>
      <w:r w:rsidR="008D5026" w:rsidRPr="0002299F">
        <w:rPr>
          <w:i/>
        </w:rPr>
        <w:t>P</w:t>
      </w:r>
      <w:r w:rsidR="00443551" w:rsidRPr="0002299F">
        <w:rPr>
          <w:i/>
        </w:rPr>
        <w:t>anel</w:t>
      </w:r>
      <w:r w:rsidR="00443551">
        <w:t xml:space="preserve"> </w:t>
      </w:r>
      <w:r w:rsidR="008D5026">
        <w:t>ingesteld</w:t>
      </w:r>
      <w:r w:rsidR="00ED1388">
        <w:t xml:space="preserve"> om </w:t>
      </w:r>
      <w:r w:rsidR="00254B4D">
        <w:t xml:space="preserve">UNAIDS </w:t>
      </w:r>
      <w:r w:rsidR="00ED1388">
        <w:t>te adviseren over een hernieuwd businessmodel</w:t>
      </w:r>
      <w:r w:rsidR="00796DDD">
        <w:t xml:space="preserve">. </w:t>
      </w:r>
      <w:r>
        <w:t>De a</w:t>
      </w:r>
      <w:r w:rsidR="00502430">
        <w:t>mbitie op de langere termijn</w:t>
      </w:r>
      <w:r w:rsidR="00086169">
        <w:t xml:space="preserve"> is dat cosponsors hun hiv</w:t>
      </w:r>
      <w:r w:rsidR="00875FB1">
        <w:t>/</w:t>
      </w:r>
      <w:r w:rsidR="00086169">
        <w:t>aids</w:t>
      </w:r>
      <w:r w:rsidR="00502430">
        <w:t xml:space="preserve">werkzaamheden </w:t>
      </w:r>
      <w:r>
        <w:t xml:space="preserve">(voor een groter deel) </w:t>
      </w:r>
      <w:r w:rsidR="00502430">
        <w:t xml:space="preserve">zelf gaan financieren of zelfs gaan bijdragen aan </w:t>
      </w:r>
      <w:r w:rsidR="00D7124B">
        <w:t xml:space="preserve">het </w:t>
      </w:r>
      <w:r w:rsidR="0002299F">
        <w:t>secretariaat</w:t>
      </w:r>
      <w:r w:rsidR="00F26C97">
        <w:t xml:space="preserve"> in Genè</w:t>
      </w:r>
      <w:r w:rsidR="0011429B">
        <w:t>ve</w:t>
      </w:r>
      <w:r w:rsidR="00443551">
        <w:t>.</w:t>
      </w:r>
      <w:r w:rsidR="00F26C97">
        <w:t xml:space="preserve"> </w:t>
      </w:r>
    </w:p>
    <w:p w14:paraId="0F365406" w14:textId="078493EC" w:rsidR="002364E3" w:rsidRDefault="002364E3" w:rsidP="00DE343C"/>
    <w:p w14:paraId="042B7A16" w14:textId="4E828657" w:rsidR="002364E3" w:rsidRDefault="002364E3" w:rsidP="00DE343C">
      <w:r>
        <w:t>De kwaliteit van de financiële rapportages is voldoende en ook de samenhang tussen inhoudelijke en financiële rapportages is voldoende. Het UBRAF systeem zorgt ervoor dat inhoudelijke en financiële gegevens aan elkaar gekoppeld worden.</w:t>
      </w:r>
    </w:p>
    <w:p w14:paraId="50B80686" w14:textId="77777777" w:rsidR="002A310E" w:rsidRDefault="002A310E" w:rsidP="00DE34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66680F9F" w14:textId="77777777" w:rsidTr="00B06CE6">
        <w:tc>
          <w:tcPr>
            <w:tcW w:w="6912" w:type="dxa"/>
            <w:tcBorders>
              <w:top w:val="single" w:sz="12" w:space="0" w:color="auto"/>
              <w:left w:val="single" w:sz="12" w:space="0" w:color="auto"/>
              <w:bottom w:val="single" w:sz="12" w:space="0" w:color="auto"/>
            </w:tcBorders>
            <w:shd w:val="clear" w:color="auto" w:fill="D0CECE"/>
          </w:tcPr>
          <w:p w14:paraId="3EDF2ECD"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13134C70" w14:textId="77777777" w:rsidR="002A310E" w:rsidRPr="00EA0AA8" w:rsidRDefault="002A310E" w:rsidP="00382AE3">
            <w:pPr>
              <w:rPr>
                <w:b/>
              </w:rPr>
            </w:pPr>
            <w:r w:rsidRPr="00EA0AA8">
              <w:rPr>
                <w:b/>
              </w:rPr>
              <w:t>Score</w:t>
            </w:r>
          </w:p>
        </w:tc>
      </w:tr>
      <w:tr w:rsidR="002A310E" w14:paraId="13B8CD4F" w14:textId="77777777" w:rsidTr="00382AE3">
        <w:tc>
          <w:tcPr>
            <w:tcW w:w="6912" w:type="dxa"/>
            <w:tcBorders>
              <w:top w:val="single" w:sz="12" w:space="0" w:color="auto"/>
              <w:left w:val="single" w:sz="12" w:space="0" w:color="auto"/>
            </w:tcBorders>
            <w:shd w:val="clear" w:color="auto" w:fill="auto"/>
          </w:tcPr>
          <w:p w14:paraId="412C23AC" w14:textId="77777777" w:rsidR="002A310E" w:rsidRDefault="00927293" w:rsidP="00927293">
            <w:r>
              <w:t>Verhouding goedgekeurde begroting / ontvangen bijdragen</w:t>
            </w:r>
          </w:p>
        </w:tc>
        <w:tc>
          <w:tcPr>
            <w:tcW w:w="955" w:type="dxa"/>
            <w:tcBorders>
              <w:top w:val="single" w:sz="12" w:space="0" w:color="auto"/>
              <w:right w:val="single" w:sz="12" w:space="0" w:color="auto"/>
            </w:tcBorders>
            <w:shd w:val="clear" w:color="auto" w:fill="auto"/>
          </w:tcPr>
          <w:p w14:paraId="55616050" w14:textId="77777777" w:rsidR="002A310E" w:rsidRDefault="00974D4C" w:rsidP="00443551">
            <w:pPr>
              <w:jc w:val="center"/>
            </w:pPr>
            <w:r>
              <w:t>2</w:t>
            </w:r>
          </w:p>
        </w:tc>
      </w:tr>
      <w:tr w:rsidR="002A310E" w14:paraId="7633F2BC" w14:textId="77777777" w:rsidTr="00382AE3">
        <w:tc>
          <w:tcPr>
            <w:tcW w:w="6912" w:type="dxa"/>
            <w:tcBorders>
              <w:left w:val="single" w:sz="12" w:space="0" w:color="auto"/>
            </w:tcBorders>
            <w:shd w:val="clear" w:color="auto" w:fill="auto"/>
          </w:tcPr>
          <w:p w14:paraId="33A906EC" w14:textId="77777777" w:rsidR="002A310E" w:rsidRDefault="00927293" w:rsidP="00382AE3">
            <w:r>
              <w:t>Liquiditeitspositie en/of solvabiliteitspositie</w:t>
            </w:r>
          </w:p>
        </w:tc>
        <w:tc>
          <w:tcPr>
            <w:tcW w:w="955" w:type="dxa"/>
            <w:tcBorders>
              <w:right w:val="single" w:sz="12" w:space="0" w:color="auto"/>
            </w:tcBorders>
            <w:shd w:val="clear" w:color="auto" w:fill="auto"/>
          </w:tcPr>
          <w:p w14:paraId="767B608D" w14:textId="77777777" w:rsidR="002A310E" w:rsidRDefault="00B401A8" w:rsidP="00443551">
            <w:pPr>
              <w:jc w:val="center"/>
            </w:pPr>
            <w:r>
              <w:t>2</w:t>
            </w:r>
          </w:p>
        </w:tc>
      </w:tr>
      <w:tr w:rsidR="002A310E" w14:paraId="77014CBF" w14:textId="77777777" w:rsidTr="00382AE3">
        <w:tc>
          <w:tcPr>
            <w:tcW w:w="6912" w:type="dxa"/>
            <w:tcBorders>
              <w:left w:val="single" w:sz="12" w:space="0" w:color="auto"/>
            </w:tcBorders>
            <w:shd w:val="clear" w:color="auto" w:fill="auto"/>
          </w:tcPr>
          <w:p w14:paraId="41F41DB1" w14:textId="77777777" w:rsidR="002A310E" w:rsidRDefault="00927293" w:rsidP="00382AE3">
            <w:r>
              <w:t>Interne auditfunctie</w:t>
            </w:r>
          </w:p>
        </w:tc>
        <w:tc>
          <w:tcPr>
            <w:tcW w:w="955" w:type="dxa"/>
            <w:tcBorders>
              <w:right w:val="single" w:sz="12" w:space="0" w:color="auto"/>
            </w:tcBorders>
            <w:shd w:val="clear" w:color="auto" w:fill="auto"/>
          </w:tcPr>
          <w:p w14:paraId="4D23F1D5" w14:textId="77777777" w:rsidR="002A310E" w:rsidRDefault="00B401A8" w:rsidP="00443551">
            <w:pPr>
              <w:jc w:val="center"/>
            </w:pPr>
            <w:r>
              <w:t>3</w:t>
            </w:r>
          </w:p>
        </w:tc>
      </w:tr>
      <w:tr w:rsidR="00927293" w14:paraId="24D797C4" w14:textId="77777777" w:rsidTr="00382AE3">
        <w:tc>
          <w:tcPr>
            <w:tcW w:w="6912" w:type="dxa"/>
            <w:tcBorders>
              <w:left w:val="single" w:sz="12" w:space="0" w:color="auto"/>
            </w:tcBorders>
            <w:shd w:val="clear" w:color="auto" w:fill="auto"/>
          </w:tcPr>
          <w:p w14:paraId="07EA2976" w14:textId="77777777" w:rsidR="00927293" w:rsidRDefault="00927293" w:rsidP="00382AE3">
            <w:r>
              <w:t>Kwaliteit rapportages</w:t>
            </w:r>
          </w:p>
        </w:tc>
        <w:tc>
          <w:tcPr>
            <w:tcW w:w="955" w:type="dxa"/>
            <w:tcBorders>
              <w:right w:val="single" w:sz="12" w:space="0" w:color="auto"/>
            </w:tcBorders>
            <w:shd w:val="clear" w:color="auto" w:fill="auto"/>
          </w:tcPr>
          <w:p w14:paraId="3D4540E6" w14:textId="77777777" w:rsidR="00927293" w:rsidRDefault="00B401A8" w:rsidP="00443551">
            <w:pPr>
              <w:jc w:val="center"/>
            </w:pPr>
            <w:r>
              <w:t>3</w:t>
            </w:r>
          </w:p>
        </w:tc>
      </w:tr>
      <w:tr w:rsidR="00927293" w14:paraId="228F9BF6" w14:textId="77777777" w:rsidTr="00382AE3">
        <w:tc>
          <w:tcPr>
            <w:tcW w:w="6912" w:type="dxa"/>
            <w:tcBorders>
              <w:left w:val="single" w:sz="12" w:space="0" w:color="auto"/>
            </w:tcBorders>
            <w:shd w:val="clear" w:color="auto" w:fill="auto"/>
          </w:tcPr>
          <w:p w14:paraId="7DE5F65E" w14:textId="77777777" w:rsidR="00927293" w:rsidRDefault="00927293" w:rsidP="00382AE3">
            <w:r>
              <w:t>Samenhang tussen inhoudelijke en financiële rapportages</w:t>
            </w:r>
          </w:p>
        </w:tc>
        <w:tc>
          <w:tcPr>
            <w:tcW w:w="955" w:type="dxa"/>
            <w:tcBorders>
              <w:right w:val="single" w:sz="12" w:space="0" w:color="auto"/>
            </w:tcBorders>
            <w:shd w:val="clear" w:color="auto" w:fill="auto"/>
          </w:tcPr>
          <w:p w14:paraId="7A296EE1" w14:textId="77777777" w:rsidR="00927293" w:rsidRDefault="00974D4C" w:rsidP="00443551">
            <w:pPr>
              <w:jc w:val="center"/>
            </w:pPr>
            <w:r>
              <w:t>3</w:t>
            </w:r>
          </w:p>
        </w:tc>
      </w:tr>
      <w:tr w:rsidR="002A310E" w:rsidRPr="00EA0AA8" w14:paraId="433E22AF" w14:textId="77777777" w:rsidTr="00B06CE6">
        <w:tc>
          <w:tcPr>
            <w:tcW w:w="6912" w:type="dxa"/>
            <w:tcBorders>
              <w:top w:val="single" w:sz="12" w:space="0" w:color="auto"/>
              <w:left w:val="single" w:sz="12" w:space="0" w:color="auto"/>
              <w:bottom w:val="single" w:sz="12" w:space="0" w:color="auto"/>
            </w:tcBorders>
            <w:shd w:val="clear" w:color="auto" w:fill="D0CECE"/>
          </w:tcPr>
          <w:p w14:paraId="7A5EE755"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25DDA636" w14:textId="44C63C0F" w:rsidR="002A310E" w:rsidRPr="00EA0AA8" w:rsidRDefault="00DA5531" w:rsidP="00B401A8">
            <w:pPr>
              <w:jc w:val="center"/>
              <w:rPr>
                <w:b/>
              </w:rPr>
            </w:pPr>
            <w:r>
              <w:rPr>
                <w:b/>
              </w:rPr>
              <w:t>3</w:t>
            </w:r>
          </w:p>
        </w:tc>
      </w:tr>
    </w:tbl>
    <w:p w14:paraId="41C56ED6" w14:textId="77777777" w:rsidR="002A310E" w:rsidRDefault="002A310E" w:rsidP="00DE343C"/>
    <w:p w14:paraId="1EEE9306" w14:textId="2C3EA82A" w:rsidR="00D32F98" w:rsidRPr="00C96C02" w:rsidRDefault="00D32F98" w:rsidP="00233A76">
      <w:pPr>
        <w:ind w:firstLine="227"/>
        <w:rPr>
          <w:b/>
        </w:rPr>
      </w:pPr>
      <w:r w:rsidRPr="00C96C02">
        <w:t>Verandering sinds 2015:</w:t>
      </w:r>
      <w:r w:rsidR="00B853E9">
        <w:t xml:space="preserve"> Neutraal =</w:t>
      </w:r>
      <w:r w:rsidRPr="00C96C02">
        <w:t xml:space="preserve"> </w:t>
      </w:r>
      <w:r w:rsidR="0002299F" w:rsidRPr="00193994">
        <w:sym w:font="Wingdings" w:char="F0E8"/>
      </w:r>
    </w:p>
    <w:p w14:paraId="418B2286" w14:textId="77777777" w:rsidR="00927293" w:rsidRDefault="00927293" w:rsidP="00E20A86"/>
    <w:p w14:paraId="11B84440" w14:textId="7A5E3C5B" w:rsidR="00382AE3" w:rsidRDefault="00E051CB" w:rsidP="00382AE3">
      <w:pPr>
        <w:pStyle w:val="Heading2"/>
        <w:tabs>
          <w:tab w:val="left" w:pos="-1162"/>
          <w:tab w:val="left" w:pos="0"/>
          <w:tab w:val="num" w:pos="1160"/>
        </w:tabs>
        <w:spacing w:line="240" w:lineRule="auto"/>
        <w:ind w:hanging="1162"/>
      </w:pPr>
      <w:bookmarkStart w:id="57" w:name="_Toc485040503"/>
      <w:bookmarkStart w:id="58" w:name="_Toc491259186"/>
      <w:r>
        <w:t>4</w:t>
      </w:r>
      <w:r w:rsidR="00382AE3">
        <w:t>.8</w:t>
      </w:r>
      <w:r w:rsidR="00382AE3" w:rsidRPr="004D372F">
        <w:t xml:space="preserve"> </w:t>
      </w:r>
      <w:r w:rsidR="00382AE3">
        <w:tab/>
      </w:r>
      <w:bookmarkEnd w:id="57"/>
      <w:r w:rsidR="00381724">
        <w:t>Kostenreductie</w:t>
      </w:r>
      <w:bookmarkEnd w:id="58"/>
    </w:p>
    <w:p w14:paraId="62FB2964" w14:textId="77777777" w:rsidR="00F8196F" w:rsidRDefault="00E82370" w:rsidP="00F8196F">
      <w:r>
        <w:t>Vergeleken met andere VN-organisaties heeft UNAIDS gemiddelde overheadkosten. Ongeveer 15% van de begroting wordt besteed aan admini</w:t>
      </w:r>
      <w:r w:rsidR="008B5E01">
        <w:t xml:space="preserve">stratieve ondersteuning. Er wordt ingezet op </w:t>
      </w:r>
      <w:r w:rsidR="004E6EE4">
        <w:t>verdere verbetering van de efficiëntie door scherpe prioriteiten te stellen en strak te planne</w:t>
      </w:r>
      <w:r w:rsidR="002E7E21">
        <w:t>n. Daarnaast worden k</w:t>
      </w:r>
      <w:r w:rsidR="004E6EE4">
        <w:t xml:space="preserve">ostenbesparende maatregelen </w:t>
      </w:r>
      <w:r w:rsidR="002E7E21">
        <w:t xml:space="preserve">genomen </w:t>
      </w:r>
      <w:r w:rsidR="004E6EE4">
        <w:t xml:space="preserve">zoals het vervangen van reizen door videoconferenties </w:t>
      </w:r>
      <w:r w:rsidR="002E7E21">
        <w:t xml:space="preserve">en het met andere VN-organisaties gezamenlijk </w:t>
      </w:r>
      <w:r w:rsidR="002E7E21" w:rsidRPr="002E7E21">
        <w:rPr>
          <w:i/>
        </w:rPr>
        <w:t xml:space="preserve">outsourcen </w:t>
      </w:r>
      <w:r w:rsidR="002E7E21">
        <w:t>van ondersteunende diensten</w:t>
      </w:r>
      <w:r w:rsidR="00214A90">
        <w:t xml:space="preserve">. In 2016 stelde het </w:t>
      </w:r>
      <w:r w:rsidR="00F04875">
        <w:t>UNAIDS-hoofdkantoor</w:t>
      </w:r>
      <w:r w:rsidR="00214A90">
        <w:t xml:space="preserve"> zichzelf ten doel om de </w:t>
      </w:r>
      <w:r w:rsidR="00F04875">
        <w:t xml:space="preserve">kostenreductie te maximaliseren wat leidde tot </w:t>
      </w:r>
      <w:r w:rsidR="000D0F36">
        <w:t>een verdere afname</w:t>
      </w:r>
      <w:r w:rsidR="00F04875">
        <w:t xml:space="preserve"> van 15 miljoen USD. </w:t>
      </w:r>
      <w:r w:rsidR="00F8196F">
        <w:t xml:space="preserve">UNAIDS </w:t>
      </w:r>
      <w:r w:rsidR="00F8196F">
        <w:rPr>
          <w:rStyle w:val="normaltextrun"/>
          <w:rFonts w:cs="Segoe UI"/>
          <w:szCs w:val="18"/>
        </w:rPr>
        <w:t>volgt het algemene VN-beleid wat betreft salarissen en secundaire arbeidsvoorwaarden. Dit wordt in de vijfde commissie vastgesteld.</w:t>
      </w:r>
    </w:p>
    <w:p w14:paraId="6D0FB2A3" w14:textId="77777777" w:rsidR="00382AE3" w:rsidRPr="00382AE3" w:rsidRDefault="00382AE3"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382AE3" w:rsidRPr="00EA0AA8" w14:paraId="5181AE31" w14:textId="77777777" w:rsidTr="00B06CE6">
        <w:tc>
          <w:tcPr>
            <w:tcW w:w="6912" w:type="dxa"/>
            <w:tcBorders>
              <w:top w:val="single" w:sz="12" w:space="0" w:color="auto"/>
              <w:left w:val="single" w:sz="12" w:space="0" w:color="auto"/>
              <w:bottom w:val="single" w:sz="12" w:space="0" w:color="auto"/>
            </w:tcBorders>
            <w:shd w:val="clear" w:color="auto" w:fill="D0CECE"/>
          </w:tcPr>
          <w:p w14:paraId="0E451253" w14:textId="77777777" w:rsidR="00382AE3" w:rsidRPr="00EA0AA8" w:rsidRDefault="00382AE3"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0ADCBE6A" w14:textId="77777777" w:rsidR="00382AE3" w:rsidRPr="00EA0AA8" w:rsidRDefault="00382AE3" w:rsidP="00382AE3">
            <w:pPr>
              <w:rPr>
                <w:b/>
              </w:rPr>
            </w:pPr>
            <w:r w:rsidRPr="00EA0AA8">
              <w:rPr>
                <w:b/>
              </w:rPr>
              <w:t>Score</w:t>
            </w:r>
          </w:p>
        </w:tc>
      </w:tr>
      <w:tr w:rsidR="00382AE3" w14:paraId="31B648CC" w14:textId="77777777" w:rsidTr="00382AE3">
        <w:tc>
          <w:tcPr>
            <w:tcW w:w="6912" w:type="dxa"/>
            <w:tcBorders>
              <w:top w:val="single" w:sz="12" w:space="0" w:color="auto"/>
              <w:left w:val="single" w:sz="12" w:space="0" w:color="auto"/>
            </w:tcBorders>
            <w:shd w:val="clear" w:color="auto" w:fill="auto"/>
          </w:tcPr>
          <w:p w14:paraId="770464CA" w14:textId="77777777" w:rsidR="00382AE3" w:rsidRDefault="002568BC" w:rsidP="00382AE3">
            <w:r>
              <w:t>Verhouding programma-uitgaven/overhead</w:t>
            </w:r>
          </w:p>
        </w:tc>
        <w:tc>
          <w:tcPr>
            <w:tcW w:w="955" w:type="dxa"/>
            <w:tcBorders>
              <w:top w:val="single" w:sz="12" w:space="0" w:color="auto"/>
              <w:right w:val="single" w:sz="12" w:space="0" w:color="auto"/>
            </w:tcBorders>
            <w:shd w:val="clear" w:color="auto" w:fill="auto"/>
          </w:tcPr>
          <w:p w14:paraId="7E9B9529" w14:textId="77777777" w:rsidR="00382AE3" w:rsidRDefault="004E6EE4" w:rsidP="004E6EE4">
            <w:pPr>
              <w:jc w:val="center"/>
            </w:pPr>
            <w:r>
              <w:t>3</w:t>
            </w:r>
          </w:p>
        </w:tc>
      </w:tr>
      <w:tr w:rsidR="00382AE3" w14:paraId="0D1CD348" w14:textId="77777777" w:rsidTr="00382AE3">
        <w:tc>
          <w:tcPr>
            <w:tcW w:w="6912" w:type="dxa"/>
            <w:tcBorders>
              <w:left w:val="single" w:sz="12" w:space="0" w:color="auto"/>
            </w:tcBorders>
            <w:shd w:val="clear" w:color="auto" w:fill="auto"/>
          </w:tcPr>
          <w:p w14:paraId="39137A2C" w14:textId="22115D4D" w:rsidR="00382AE3" w:rsidRDefault="00FF489A" w:rsidP="00A21A93">
            <w:r>
              <w:t>Maatregelen om k</w:t>
            </w:r>
            <w:r w:rsidR="002568BC">
              <w:t>osteneff</w:t>
            </w:r>
            <w:r w:rsidR="00A21A93">
              <w:t xml:space="preserve">ectiviteit </w:t>
            </w:r>
            <w:r w:rsidR="002568BC">
              <w:t>programma</w:t>
            </w:r>
            <w:r>
              <w:t>’</w:t>
            </w:r>
            <w:r w:rsidR="002568BC">
              <w:t>s</w:t>
            </w:r>
            <w:r>
              <w:t xml:space="preserve"> te verbeteren</w:t>
            </w:r>
          </w:p>
        </w:tc>
        <w:tc>
          <w:tcPr>
            <w:tcW w:w="955" w:type="dxa"/>
            <w:tcBorders>
              <w:right w:val="single" w:sz="12" w:space="0" w:color="auto"/>
            </w:tcBorders>
            <w:shd w:val="clear" w:color="auto" w:fill="auto"/>
          </w:tcPr>
          <w:p w14:paraId="3B42CF70" w14:textId="77777777" w:rsidR="00382AE3" w:rsidRDefault="00214A90" w:rsidP="004E6EE4">
            <w:pPr>
              <w:jc w:val="center"/>
            </w:pPr>
            <w:r>
              <w:t>3</w:t>
            </w:r>
          </w:p>
        </w:tc>
      </w:tr>
      <w:tr w:rsidR="00382AE3" w14:paraId="0DE27928" w14:textId="77777777" w:rsidTr="00382AE3">
        <w:tc>
          <w:tcPr>
            <w:tcW w:w="6912" w:type="dxa"/>
            <w:tcBorders>
              <w:left w:val="single" w:sz="12" w:space="0" w:color="auto"/>
            </w:tcBorders>
            <w:shd w:val="clear" w:color="auto" w:fill="auto"/>
          </w:tcPr>
          <w:p w14:paraId="25E23199" w14:textId="77777777" w:rsidR="00382AE3" w:rsidRDefault="002568BC" w:rsidP="00382AE3">
            <w:r>
              <w:t>Versobering salarissen en secundaire arbeidsvoorwaarden</w:t>
            </w:r>
          </w:p>
        </w:tc>
        <w:tc>
          <w:tcPr>
            <w:tcW w:w="955" w:type="dxa"/>
            <w:tcBorders>
              <w:right w:val="single" w:sz="12" w:space="0" w:color="auto"/>
            </w:tcBorders>
            <w:shd w:val="clear" w:color="auto" w:fill="auto"/>
          </w:tcPr>
          <w:p w14:paraId="71957626" w14:textId="77777777" w:rsidR="00382AE3" w:rsidRDefault="00214A90" w:rsidP="004E6EE4">
            <w:pPr>
              <w:jc w:val="center"/>
            </w:pPr>
            <w:r>
              <w:t>3</w:t>
            </w:r>
          </w:p>
        </w:tc>
      </w:tr>
      <w:tr w:rsidR="00382AE3" w:rsidRPr="00EA0AA8" w14:paraId="5462E193" w14:textId="77777777" w:rsidTr="00B06CE6">
        <w:tc>
          <w:tcPr>
            <w:tcW w:w="6912" w:type="dxa"/>
            <w:tcBorders>
              <w:top w:val="single" w:sz="12" w:space="0" w:color="auto"/>
              <w:left w:val="single" w:sz="12" w:space="0" w:color="auto"/>
              <w:bottom w:val="single" w:sz="12" w:space="0" w:color="auto"/>
            </w:tcBorders>
            <w:shd w:val="clear" w:color="auto" w:fill="D0CECE"/>
          </w:tcPr>
          <w:p w14:paraId="444EB5FE" w14:textId="77777777" w:rsidR="00382AE3" w:rsidRPr="00EA0AA8" w:rsidRDefault="00382AE3"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1AA8AF89" w14:textId="77777777" w:rsidR="00382AE3" w:rsidRPr="00EA0AA8" w:rsidRDefault="00214A90" w:rsidP="00214A90">
            <w:pPr>
              <w:jc w:val="center"/>
              <w:rPr>
                <w:b/>
              </w:rPr>
            </w:pPr>
            <w:r>
              <w:rPr>
                <w:b/>
              </w:rPr>
              <w:t>3</w:t>
            </w:r>
          </w:p>
        </w:tc>
      </w:tr>
    </w:tbl>
    <w:p w14:paraId="7074B731" w14:textId="77777777" w:rsidR="00382AE3" w:rsidRDefault="00382AE3" w:rsidP="00382AE3"/>
    <w:p w14:paraId="72124F37" w14:textId="49D9D20F" w:rsidR="00D32F98" w:rsidRPr="006A670C" w:rsidRDefault="00D32F98" w:rsidP="00233A76">
      <w:pPr>
        <w:ind w:firstLine="227"/>
      </w:pPr>
      <w:r w:rsidRPr="00193994">
        <w:t>Ver</w:t>
      </w:r>
      <w:r>
        <w:t xml:space="preserve">andering sinds 2015: </w:t>
      </w:r>
      <w:r w:rsidR="00FD3D6F">
        <w:t xml:space="preserve">Positief = </w:t>
      </w:r>
      <w:r w:rsidR="00C5595D" w:rsidRPr="00193994">
        <w:sym w:font="Wingdings" w:char="F0E9"/>
      </w:r>
    </w:p>
    <w:p w14:paraId="4375F634" w14:textId="77777777" w:rsidR="00382AE3" w:rsidRDefault="00382AE3" w:rsidP="00382AE3"/>
    <w:p w14:paraId="1A031432" w14:textId="77777777" w:rsidR="00DE343C" w:rsidRPr="004D372F" w:rsidRDefault="00E051CB" w:rsidP="004D372F">
      <w:pPr>
        <w:pStyle w:val="Heading2"/>
        <w:tabs>
          <w:tab w:val="left" w:pos="-1162"/>
          <w:tab w:val="left" w:pos="0"/>
          <w:tab w:val="num" w:pos="1160"/>
        </w:tabs>
        <w:spacing w:line="240" w:lineRule="auto"/>
        <w:ind w:hanging="1162"/>
      </w:pPr>
      <w:bookmarkStart w:id="59" w:name="_Toc485040504"/>
      <w:bookmarkStart w:id="60" w:name="_Toc491259187"/>
      <w:r>
        <w:t>4</w:t>
      </w:r>
      <w:r w:rsidR="000A22CF">
        <w:t>.</w:t>
      </w:r>
      <w:r w:rsidR="00382AE3">
        <w:t>9</w:t>
      </w:r>
      <w:r w:rsidR="004D372F" w:rsidRPr="004D372F">
        <w:t xml:space="preserve"> </w:t>
      </w:r>
      <w:r w:rsidR="004D372F">
        <w:tab/>
      </w:r>
      <w:r w:rsidR="00DE343C" w:rsidRPr="004D372F">
        <w:t>Corruptiebestrijding</w:t>
      </w:r>
      <w:bookmarkEnd w:id="59"/>
      <w:bookmarkEnd w:id="60"/>
      <w:r w:rsidR="000F53BE">
        <w:t xml:space="preserve"> </w:t>
      </w:r>
    </w:p>
    <w:p w14:paraId="0FB91D33" w14:textId="7FA0FE65" w:rsidR="000A22CF" w:rsidRDefault="0069523C" w:rsidP="000A22CF">
      <w:r>
        <w:t xml:space="preserve">UNAIDS hanteert het </w:t>
      </w:r>
      <w:r>
        <w:rPr>
          <w:i/>
        </w:rPr>
        <w:t xml:space="preserve">zero </w:t>
      </w:r>
      <w:proofErr w:type="spellStart"/>
      <w:r>
        <w:rPr>
          <w:i/>
        </w:rPr>
        <w:t>tolerance</w:t>
      </w:r>
      <w:proofErr w:type="spellEnd"/>
      <w:r>
        <w:rPr>
          <w:i/>
        </w:rPr>
        <w:t xml:space="preserve"> </w:t>
      </w:r>
      <w:r>
        <w:t>anti-corrup</w:t>
      </w:r>
      <w:r w:rsidR="0070724A">
        <w:t xml:space="preserve">tie en fraudebeleid van de WHO. Dit beleid voorziet in het tegengaan van fraude, het beschermen van klokkenluiders en </w:t>
      </w:r>
      <w:r w:rsidR="00FD3D6F">
        <w:t xml:space="preserve">in het tegengaan van </w:t>
      </w:r>
      <w:r w:rsidR="0070724A">
        <w:t xml:space="preserve">vergelding. Dit is geactualiseerd in 2012 om het in </w:t>
      </w:r>
      <w:r w:rsidR="0070724A">
        <w:lastRenderedPageBreak/>
        <w:t>overeenstemming te brengen met internationale standaarden en regelingen waaronder UNAIDS’</w:t>
      </w:r>
      <w:r w:rsidR="0070724A">
        <w:rPr>
          <w:i/>
        </w:rPr>
        <w:t xml:space="preserve"> Guide </w:t>
      </w:r>
      <w:proofErr w:type="spellStart"/>
      <w:r w:rsidR="0070724A">
        <w:rPr>
          <w:i/>
        </w:rPr>
        <w:t>to</w:t>
      </w:r>
      <w:proofErr w:type="spellEnd"/>
      <w:r w:rsidR="0070724A">
        <w:rPr>
          <w:i/>
        </w:rPr>
        <w:t xml:space="preserve"> </w:t>
      </w:r>
      <w:proofErr w:type="spellStart"/>
      <w:r w:rsidR="0070724A">
        <w:rPr>
          <w:i/>
        </w:rPr>
        <w:t>Ethics</w:t>
      </w:r>
      <w:proofErr w:type="spellEnd"/>
      <w:r w:rsidR="0070724A">
        <w:t xml:space="preserve">. </w:t>
      </w:r>
    </w:p>
    <w:p w14:paraId="4BA1F2FD" w14:textId="77777777" w:rsidR="0070724A" w:rsidRDefault="0070724A" w:rsidP="000A22CF"/>
    <w:p w14:paraId="1EF3AD01" w14:textId="409A116E" w:rsidR="0070724A" w:rsidRDefault="0070724A" w:rsidP="000A22CF">
      <w:r>
        <w:t>UNAIDS maakt gebruik van een controlesysteem da</w:t>
      </w:r>
      <w:r w:rsidR="00FD3D6F">
        <w:t>t</w:t>
      </w:r>
      <w:r>
        <w:t xml:space="preserve"> on</w:t>
      </w:r>
      <w:r w:rsidR="00E10B09">
        <w:t xml:space="preserve">der meer fraude moet voorkomen, </w:t>
      </w:r>
      <w:r>
        <w:t xml:space="preserve">risico’s beoordeelt en beperkt, zorgt voor functiescheiding, verantwoording, onderzoek en follow-up </w:t>
      </w:r>
      <w:r w:rsidR="00FD3D6F">
        <w:t>waar</w:t>
      </w:r>
      <w:r>
        <w:t xml:space="preserve"> nodig. Fraude wordt aan de Beheersraad bekend gemaakt in de jaarlijkse financiële rapportages.</w:t>
      </w:r>
    </w:p>
    <w:p w14:paraId="0540B1B8" w14:textId="77777777" w:rsidR="0070724A" w:rsidRDefault="0070724A" w:rsidP="000A22CF">
      <w:r>
        <w:br/>
        <w:t xml:space="preserve">Het anti-corruptie en fraudebeleid en de richtlijnen voor bewustwording van fraude bevatten maatregelen om corruptie tegen te gaan en beschrijven te volgen procedures in geval de accountant financiële onregelmatigheden constateert. Externe consultants </w:t>
      </w:r>
      <w:r w:rsidR="009020D2">
        <w:t xml:space="preserve">besteden aandacht aan het risico op fraude als onderdeel van de reviews die worden uitgevoerd om de verantwoording van landenkantoren te verbeteren. </w:t>
      </w:r>
    </w:p>
    <w:p w14:paraId="1DEE95B8" w14:textId="77777777" w:rsidR="0069523C" w:rsidRDefault="0069523C" w:rsidP="000A22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7D0E32B0" w14:textId="77777777" w:rsidTr="00B06CE6">
        <w:tc>
          <w:tcPr>
            <w:tcW w:w="6912" w:type="dxa"/>
            <w:tcBorders>
              <w:top w:val="single" w:sz="12" w:space="0" w:color="auto"/>
              <w:left w:val="single" w:sz="12" w:space="0" w:color="auto"/>
              <w:bottom w:val="single" w:sz="12" w:space="0" w:color="auto"/>
            </w:tcBorders>
            <w:shd w:val="clear" w:color="auto" w:fill="D0CECE"/>
          </w:tcPr>
          <w:p w14:paraId="64F27E52"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45E4FEC2" w14:textId="77777777" w:rsidR="002A310E" w:rsidRPr="00EA0AA8" w:rsidRDefault="002A310E" w:rsidP="00382AE3">
            <w:pPr>
              <w:rPr>
                <w:b/>
              </w:rPr>
            </w:pPr>
            <w:r w:rsidRPr="00EA0AA8">
              <w:rPr>
                <w:b/>
              </w:rPr>
              <w:t>Score</w:t>
            </w:r>
          </w:p>
        </w:tc>
      </w:tr>
      <w:tr w:rsidR="002A310E" w14:paraId="3406F011" w14:textId="77777777" w:rsidTr="00382AE3">
        <w:tc>
          <w:tcPr>
            <w:tcW w:w="6912" w:type="dxa"/>
            <w:tcBorders>
              <w:top w:val="single" w:sz="12" w:space="0" w:color="auto"/>
              <w:left w:val="single" w:sz="12" w:space="0" w:color="auto"/>
            </w:tcBorders>
            <w:shd w:val="clear" w:color="auto" w:fill="auto"/>
          </w:tcPr>
          <w:p w14:paraId="24BB7E74" w14:textId="77777777" w:rsidR="002A310E" w:rsidRDefault="000F53BE" w:rsidP="00382AE3">
            <w:r>
              <w:t>Maatregelen rechtmatigheidsrisico’s</w:t>
            </w:r>
          </w:p>
        </w:tc>
        <w:tc>
          <w:tcPr>
            <w:tcW w:w="955" w:type="dxa"/>
            <w:tcBorders>
              <w:top w:val="single" w:sz="12" w:space="0" w:color="auto"/>
              <w:right w:val="single" w:sz="12" w:space="0" w:color="auto"/>
            </w:tcBorders>
            <w:shd w:val="clear" w:color="auto" w:fill="auto"/>
          </w:tcPr>
          <w:p w14:paraId="47EEED00" w14:textId="0FA2F57B" w:rsidR="002A310E" w:rsidRDefault="00C5595D" w:rsidP="00854345">
            <w:pPr>
              <w:jc w:val="center"/>
            </w:pPr>
            <w:r>
              <w:t>3</w:t>
            </w:r>
          </w:p>
        </w:tc>
      </w:tr>
      <w:tr w:rsidR="002A310E" w14:paraId="09355A4D" w14:textId="77777777" w:rsidTr="00382AE3">
        <w:tc>
          <w:tcPr>
            <w:tcW w:w="6912" w:type="dxa"/>
            <w:tcBorders>
              <w:left w:val="single" w:sz="12" w:space="0" w:color="auto"/>
            </w:tcBorders>
            <w:shd w:val="clear" w:color="auto" w:fill="auto"/>
          </w:tcPr>
          <w:p w14:paraId="09349891" w14:textId="77777777" w:rsidR="002A310E" w:rsidRDefault="000F53BE" w:rsidP="00382AE3">
            <w:r>
              <w:t>Maatregelen doelmatigheidsrisico’s</w:t>
            </w:r>
          </w:p>
        </w:tc>
        <w:tc>
          <w:tcPr>
            <w:tcW w:w="955" w:type="dxa"/>
            <w:tcBorders>
              <w:right w:val="single" w:sz="12" w:space="0" w:color="auto"/>
            </w:tcBorders>
            <w:shd w:val="clear" w:color="auto" w:fill="auto"/>
          </w:tcPr>
          <w:p w14:paraId="41CDA4BA" w14:textId="7C25B388" w:rsidR="002A310E" w:rsidRDefault="002364E3" w:rsidP="00854345">
            <w:pPr>
              <w:jc w:val="center"/>
            </w:pPr>
            <w:r>
              <w:t>4</w:t>
            </w:r>
          </w:p>
        </w:tc>
      </w:tr>
      <w:tr w:rsidR="002A310E" w14:paraId="1982A988" w14:textId="77777777" w:rsidTr="00382AE3">
        <w:tc>
          <w:tcPr>
            <w:tcW w:w="6912" w:type="dxa"/>
            <w:tcBorders>
              <w:left w:val="single" w:sz="12" w:space="0" w:color="auto"/>
            </w:tcBorders>
            <w:shd w:val="clear" w:color="auto" w:fill="auto"/>
          </w:tcPr>
          <w:p w14:paraId="5ED5F092" w14:textId="77777777" w:rsidR="002A310E" w:rsidRDefault="000F53BE" w:rsidP="000F53BE">
            <w:r>
              <w:t xml:space="preserve">Anti-corruptiebeleid </w:t>
            </w:r>
          </w:p>
        </w:tc>
        <w:tc>
          <w:tcPr>
            <w:tcW w:w="955" w:type="dxa"/>
            <w:tcBorders>
              <w:right w:val="single" w:sz="12" w:space="0" w:color="auto"/>
            </w:tcBorders>
            <w:shd w:val="clear" w:color="auto" w:fill="auto"/>
          </w:tcPr>
          <w:p w14:paraId="507AFE82" w14:textId="77777777" w:rsidR="002A310E" w:rsidRDefault="00695D12" w:rsidP="00854345">
            <w:pPr>
              <w:jc w:val="center"/>
            </w:pPr>
            <w:r>
              <w:t>4</w:t>
            </w:r>
          </w:p>
        </w:tc>
      </w:tr>
      <w:tr w:rsidR="000F53BE" w14:paraId="766B0210" w14:textId="77777777" w:rsidTr="00382AE3">
        <w:tc>
          <w:tcPr>
            <w:tcW w:w="6912" w:type="dxa"/>
            <w:tcBorders>
              <w:left w:val="single" w:sz="12" w:space="0" w:color="auto"/>
            </w:tcBorders>
            <w:shd w:val="clear" w:color="auto" w:fill="auto"/>
          </w:tcPr>
          <w:p w14:paraId="44AE73E3" w14:textId="77777777" w:rsidR="000F53BE" w:rsidRDefault="000F53BE" w:rsidP="00382AE3">
            <w:r>
              <w:t>Transparantie integriteitsschendingen</w:t>
            </w:r>
          </w:p>
        </w:tc>
        <w:tc>
          <w:tcPr>
            <w:tcW w:w="955" w:type="dxa"/>
            <w:tcBorders>
              <w:right w:val="single" w:sz="12" w:space="0" w:color="auto"/>
            </w:tcBorders>
            <w:shd w:val="clear" w:color="auto" w:fill="auto"/>
          </w:tcPr>
          <w:p w14:paraId="73A0AF1E" w14:textId="1EA6C39A" w:rsidR="000F53BE" w:rsidRDefault="00C5595D" w:rsidP="00854345">
            <w:pPr>
              <w:jc w:val="center"/>
            </w:pPr>
            <w:r>
              <w:t>3</w:t>
            </w:r>
          </w:p>
        </w:tc>
      </w:tr>
      <w:tr w:rsidR="002A310E" w:rsidRPr="00EA0AA8" w14:paraId="1C55247B" w14:textId="77777777" w:rsidTr="00B06CE6">
        <w:tc>
          <w:tcPr>
            <w:tcW w:w="6912" w:type="dxa"/>
            <w:tcBorders>
              <w:top w:val="single" w:sz="12" w:space="0" w:color="auto"/>
              <w:left w:val="single" w:sz="12" w:space="0" w:color="auto"/>
              <w:bottom w:val="single" w:sz="12" w:space="0" w:color="auto"/>
            </w:tcBorders>
            <w:shd w:val="clear" w:color="auto" w:fill="D0CECE"/>
          </w:tcPr>
          <w:p w14:paraId="023B1CDF"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0CF50A2" w14:textId="5DC6F5CC" w:rsidR="002A310E" w:rsidRPr="00EA0AA8" w:rsidRDefault="006469EC" w:rsidP="00854345">
            <w:pPr>
              <w:jc w:val="center"/>
              <w:rPr>
                <w:b/>
              </w:rPr>
            </w:pPr>
            <w:r>
              <w:rPr>
                <w:b/>
              </w:rPr>
              <w:t>4</w:t>
            </w:r>
          </w:p>
        </w:tc>
      </w:tr>
    </w:tbl>
    <w:p w14:paraId="0965540F" w14:textId="77777777" w:rsidR="0031751C" w:rsidRDefault="0031751C" w:rsidP="00E20A86"/>
    <w:p w14:paraId="049E6272" w14:textId="7622388C" w:rsidR="00D32F98" w:rsidRPr="006A670C" w:rsidRDefault="00D32F98" w:rsidP="00233A76">
      <w:pPr>
        <w:ind w:firstLine="227"/>
      </w:pPr>
      <w:r w:rsidRPr="00193994">
        <w:t>Ver</w:t>
      </w:r>
      <w:r w:rsidR="00C96C02">
        <w:t>andering sinds 2015:</w:t>
      </w:r>
      <w:r w:rsidR="00FD3D6F">
        <w:t xml:space="preserve"> Neutraal =</w:t>
      </w:r>
      <w:r w:rsidR="00C96C02">
        <w:t xml:space="preserve"> </w:t>
      </w:r>
      <w:r w:rsidRPr="00193994">
        <w:sym w:font="Wingdings" w:char="F0E8"/>
      </w:r>
    </w:p>
    <w:p w14:paraId="4B33534E" w14:textId="77777777" w:rsidR="00E20A86" w:rsidRDefault="00E20A86" w:rsidP="00E20A86"/>
    <w:p w14:paraId="0B0FB167" w14:textId="34986546" w:rsidR="0031751C" w:rsidRDefault="00E051CB" w:rsidP="008C76DC">
      <w:pPr>
        <w:pStyle w:val="Heading1"/>
        <w:tabs>
          <w:tab w:val="num" w:pos="0"/>
        </w:tabs>
        <w:spacing w:after="240" w:line="240" w:lineRule="auto"/>
        <w:ind w:hanging="1162"/>
      </w:pPr>
      <w:bookmarkStart w:id="61" w:name="_Toc491259188"/>
      <w:r>
        <w:lastRenderedPageBreak/>
        <w:t>5</w:t>
      </w:r>
      <w:r w:rsidR="004D372F">
        <w:t xml:space="preserve"> </w:t>
      </w:r>
      <w:r w:rsidR="004D372F">
        <w:tab/>
      </w:r>
      <w:bookmarkStart w:id="62" w:name="_Toc348364679"/>
      <w:bookmarkStart w:id="63" w:name="_Toc485040505"/>
      <w:r w:rsidR="008409AE">
        <w:t>R</w:t>
      </w:r>
      <w:r w:rsidR="009534EF">
        <w:t>elevantie van de organisatie</w:t>
      </w:r>
      <w:bookmarkEnd w:id="62"/>
      <w:bookmarkEnd w:id="63"/>
      <w:bookmarkEnd w:id="61"/>
    </w:p>
    <w:p w14:paraId="55720D23" w14:textId="1618BA48" w:rsidR="00BE356B" w:rsidRDefault="00BE356B" w:rsidP="00BE356B">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4DAF0CC9" w14:textId="77777777" w:rsidR="007E0AF6" w:rsidRPr="00BE356B" w:rsidRDefault="007E0AF6" w:rsidP="00BE356B"/>
    <w:p w14:paraId="775B1FE0" w14:textId="34C394EE" w:rsidR="0027051F" w:rsidRDefault="00E051CB" w:rsidP="00233A76">
      <w:pPr>
        <w:pStyle w:val="Heading2"/>
        <w:tabs>
          <w:tab w:val="left" w:pos="-1162"/>
          <w:tab w:val="left" w:pos="0"/>
        </w:tabs>
        <w:spacing w:line="240" w:lineRule="auto"/>
        <w:ind w:hanging="1134"/>
      </w:pPr>
      <w:bookmarkStart w:id="64" w:name="_Toc485040506"/>
      <w:bookmarkStart w:id="65" w:name="_Toc491259189"/>
      <w:r>
        <w:t>5</w:t>
      </w:r>
      <w:r w:rsidR="0027051F">
        <w:t xml:space="preserve">.1 </w:t>
      </w:r>
      <w:r w:rsidR="0008255C">
        <w:tab/>
      </w:r>
      <w:r w:rsidR="0027051F">
        <w:t>Relevantie voor Nederlandse BHOS-prioriteiten</w:t>
      </w:r>
      <w:bookmarkEnd w:id="64"/>
      <w:bookmarkEnd w:id="65"/>
    </w:p>
    <w:p w14:paraId="7359B6DE" w14:textId="21C11F9A" w:rsidR="00D30173" w:rsidRDefault="005B2B70" w:rsidP="005B2B70">
      <w:r w:rsidRPr="00233A76">
        <w:rPr>
          <w:u w:val="single"/>
        </w:rPr>
        <w:t>Seksuele en Reproductieve Gezondheid en Rechten (SRGR), inclusief hiv/aids</w:t>
      </w:r>
      <w:r w:rsidRPr="00233A76">
        <w:rPr>
          <w:u w:val="single"/>
        </w:rPr>
        <w:br/>
      </w:r>
      <w:r w:rsidRPr="00163D17">
        <w:rPr>
          <w:i/>
        </w:rPr>
        <w:t>Relevant.</w:t>
      </w:r>
      <w:r w:rsidRPr="0079792B">
        <w:t xml:space="preserve"> </w:t>
      </w:r>
      <w:r>
        <w:t xml:space="preserve">UNAIDS </w:t>
      </w:r>
      <w:r w:rsidR="0025316F">
        <w:t xml:space="preserve">vergroot </w:t>
      </w:r>
      <w:r>
        <w:t>de toegang tot hiv</w:t>
      </w:r>
      <w:r w:rsidR="00D30173">
        <w:t>/aids</w:t>
      </w:r>
      <w:r>
        <w:t>preventie</w:t>
      </w:r>
      <w:r w:rsidR="000278B9">
        <w:t xml:space="preserve"> en behandeling</w:t>
      </w:r>
      <w:r w:rsidR="009254F9">
        <w:t>, SRGR-</w:t>
      </w:r>
      <w:r>
        <w:t>kennis en zorg</w:t>
      </w:r>
      <w:r w:rsidR="0025316F">
        <w:t xml:space="preserve"> in 80 landen. Dit doet de organisatie door </w:t>
      </w:r>
      <w:r w:rsidR="008541B6">
        <w:t xml:space="preserve">richting te geven aan het internationale aidsbeleid en </w:t>
      </w:r>
      <w:r w:rsidR="0025316F">
        <w:t xml:space="preserve">het bieden van </w:t>
      </w:r>
      <w:r w:rsidRPr="00E95FB1">
        <w:t>technische assistentie</w:t>
      </w:r>
      <w:r w:rsidR="0025316F">
        <w:t xml:space="preserve">, </w:t>
      </w:r>
      <w:r w:rsidR="00D30173">
        <w:t xml:space="preserve">landen </w:t>
      </w:r>
      <w:r w:rsidR="0025316F">
        <w:t>specifieke epidemiologische data en advies over</w:t>
      </w:r>
      <w:r w:rsidR="00D30173">
        <w:t xml:space="preserve"> bewezen effectieve interventies </w:t>
      </w:r>
      <w:r w:rsidR="008541B6">
        <w:t>aan</w:t>
      </w:r>
      <w:r w:rsidR="00D30173">
        <w:t xml:space="preserve"> </w:t>
      </w:r>
      <w:r w:rsidR="0025316F">
        <w:t>nationale overheden</w:t>
      </w:r>
      <w:r w:rsidRPr="00E95FB1">
        <w:t>. UNAIDS</w:t>
      </w:r>
      <w:r w:rsidR="009C2D94">
        <w:t xml:space="preserve"> is </w:t>
      </w:r>
      <w:r>
        <w:t xml:space="preserve">een belangrijke </w:t>
      </w:r>
      <w:r w:rsidRPr="00E95FB1">
        <w:t>partner</w:t>
      </w:r>
      <w:r>
        <w:t xml:space="preserve"> voor Nederland</w:t>
      </w:r>
      <w:r w:rsidRPr="00E95FB1">
        <w:t xml:space="preserve"> bij het bevorderen van een </w:t>
      </w:r>
      <w:r w:rsidR="00D30173">
        <w:t>effectief en inclusief hiv/aids</w:t>
      </w:r>
      <w:r w:rsidRPr="00E95FB1">
        <w:t>beleid op internationaal en nationaal</w:t>
      </w:r>
      <w:r>
        <w:t xml:space="preserve"> niveau</w:t>
      </w:r>
      <w:r w:rsidR="00E10B09">
        <w:t xml:space="preserve"> en het behalen van de </w:t>
      </w:r>
      <w:proofErr w:type="spellStart"/>
      <w:r w:rsidR="00E10B09">
        <w:t>SDG</w:t>
      </w:r>
      <w:r w:rsidR="004F59AF">
        <w:t>’</w:t>
      </w:r>
      <w:r w:rsidR="00E10B09">
        <w:t>s</w:t>
      </w:r>
      <w:proofErr w:type="spellEnd"/>
      <w:r w:rsidR="00E10B09">
        <w:rPr>
          <w:rStyle w:val="FootnoteReference"/>
        </w:rPr>
        <w:footnoteReference w:id="4"/>
      </w:r>
      <w:r w:rsidR="00E10B09">
        <w:t xml:space="preserve">. </w:t>
      </w:r>
      <w:r>
        <w:t>H</w:t>
      </w:r>
      <w:r w:rsidRPr="00E95FB1">
        <w:t xml:space="preserve">et Nederlandse aids en </w:t>
      </w:r>
      <w:r w:rsidR="009254F9" w:rsidRPr="00E95FB1">
        <w:t>SRGR-beleid</w:t>
      </w:r>
      <w:r w:rsidRPr="00E95FB1">
        <w:t xml:space="preserve"> wordt mede ontwikkeld op basis van de </w:t>
      </w:r>
      <w:r>
        <w:t xml:space="preserve">inzichten </w:t>
      </w:r>
      <w:r w:rsidRPr="00E95FB1">
        <w:t xml:space="preserve">en </w:t>
      </w:r>
      <w:r>
        <w:t xml:space="preserve">gegevens </w:t>
      </w:r>
      <w:r w:rsidRPr="00E95FB1">
        <w:t>van UNAIDS</w:t>
      </w:r>
      <w:r>
        <w:t>.</w:t>
      </w:r>
      <w:r w:rsidRPr="00E95FB1">
        <w:t xml:space="preserve"> </w:t>
      </w:r>
    </w:p>
    <w:p w14:paraId="48386FDE" w14:textId="140B1968" w:rsidR="005B2B70" w:rsidRPr="0049148D" w:rsidRDefault="002364E3" w:rsidP="005B2B70">
      <w:r>
        <w:br/>
      </w:r>
      <w:r w:rsidR="005B2B70">
        <w:t xml:space="preserve">Respect voor mensenrechten vormt de basis van het werk van </w:t>
      </w:r>
      <w:r w:rsidR="005B2B70" w:rsidRPr="00E95FB1">
        <w:t>UNAIDS</w:t>
      </w:r>
      <w:r w:rsidR="005B2B70">
        <w:t xml:space="preserve">. De organisatie </w:t>
      </w:r>
      <w:r w:rsidR="005B2B70" w:rsidRPr="00E95FB1">
        <w:t>zet zich in voor seksuele voorlichting en toegang tot informatie en voor</w:t>
      </w:r>
      <w:r w:rsidR="008B5E01">
        <w:t>zieningen - ook voor jongeren -</w:t>
      </w:r>
      <w:r w:rsidR="005B2B70" w:rsidRPr="00E95FB1">
        <w:t xml:space="preserve">, rechten en zorg voor seksuele minderheden en zelfbeschikking voor vrouwen en meisjes, het voorkomen van hiv-overdracht van moeder op kind en het terugdringen van hiv-gerelateerde sterfte </w:t>
      </w:r>
      <w:r w:rsidR="005B2B70">
        <w:t>rond zwangerschap en bevalling.</w:t>
      </w:r>
      <w:r w:rsidR="00163D17">
        <w:t xml:space="preserve"> </w:t>
      </w:r>
      <w:r w:rsidR="005B2B70" w:rsidRPr="00E95FB1">
        <w:t xml:space="preserve">Nederland </w:t>
      </w:r>
      <w:r w:rsidR="005B2B70">
        <w:t xml:space="preserve">continueert de </w:t>
      </w:r>
      <w:r w:rsidR="005B2B70" w:rsidRPr="00E95FB1">
        <w:t>samen</w:t>
      </w:r>
      <w:r w:rsidR="005B2B70">
        <w:t>werking</w:t>
      </w:r>
      <w:r w:rsidR="005B2B70" w:rsidRPr="00E95FB1">
        <w:t xml:space="preserve"> met </w:t>
      </w:r>
      <w:r w:rsidR="00093A56" w:rsidRPr="00E95FB1">
        <w:t>UNAIDS</w:t>
      </w:r>
      <w:r w:rsidR="00093A56">
        <w:t>-landenkantoren</w:t>
      </w:r>
      <w:r w:rsidR="005B2B70" w:rsidRPr="00E95FB1">
        <w:t xml:space="preserve"> in Oekraïne, Indonesië en Kenia </w:t>
      </w:r>
      <w:r w:rsidR="005B2B70">
        <w:t>ten behoeve v</w:t>
      </w:r>
      <w:r w:rsidR="005B2B70" w:rsidRPr="00E95FB1">
        <w:t xml:space="preserve">an betere dienstverlening en respect voor de </w:t>
      </w:r>
      <w:r w:rsidR="00893282">
        <w:t xml:space="preserve">rechten van meisjes, vrouwen, </w:t>
      </w:r>
      <w:proofErr w:type="spellStart"/>
      <w:r w:rsidR="00893282">
        <w:t>LH</w:t>
      </w:r>
      <w:r w:rsidR="005B2B70" w:rsidRPr="00E95FB1">
        <w:t>BT</w:t>
      </w:r>
      <w:r w:rsidR="004F59AF">
        <w:t>’</w:t>
      </w:r>
      <w:r w:rsidR="00FD3D6F">
        <w:t>s</w:t>
      </w:r>
      <w:proofErr w:type="spellEnd"/>
      <w:r w:rsidR="005B2B70" w:rsidRPr="00E95FB1">
        <w:t xml:space="preserve">, </w:t>
      </w:r>
      <w:r w:rsidR="005B2B70">
        <w:t>sekswerkers en drugsgebruikers.</w:t>
      </w:r>
    </w:p>
    <w:p w14:paraId="3828656D" w14:textId="53C94F12" w:rsidR="005B2B70" w:rsidRDefault="005B2B70" w:rsidP="005B2B70">
      <w:pPr>
        <w:rPr>
          <w:iCs/>
        </w:rPr>
      </w:pPr>
      <w:r w:rsidRPr="00CB38E3">
        <w:rPr>
          <w:iCs/>
        </w:rPr>
        <w:t xml:space="preserve">Het </w:t>
      </w:r>
      <w:r w:rsidRPr="00CB38E3">
        <w:rPr>
          <w:i/>
          <w:iCs/>
        </w:rPr>
        <w:t xml:space="preserve">MOPAN </w:t>
      </w:r>
      <w:proofErr w:type="spellStart"/>
      <w:r w:rsidRPr="00CB38E3">
        <w:rPr>
          <w:i/>
          <w:iCs/>
        </w:rPr>
        <w:t>Institutional</w:t>
      </w:r>
      <w:proofErr w:type="spellEnd"/>
      <w:r w:rsidRPr="00CB38E3">
        <w:rPr>
          <w:i/>
          <w:iCs/>
        </w:rPr>
        <w:t xml:space="preserve"> Assessment Report UNAIDS 2015 – 2016</w:t>
      </w:r>
      <w:r w:rsidRPr="00CB38E3">
        <w:rPr>
          <w:iCs/>
        </w:rPr>
        <w:t xml:space="preserve"> waardeert </w:t>
      </w:r>
      <w:r>
        <w:rPr>
          <w:iCs/>
        </w:rPr>
        <w:t>de aandacht voor de mensenrechten</w:t>
      </w:r>
      <w:r w:rsidR="00880108">
        <w:rPr>
          <w:iCs/>
        </w:rPr>
        <w:t xml:space="preserve"> en</w:t>
      </w:r>
      <w:r>
        <w:rPr>
          <w:iCs/>
        </w:rPr>
        <w:t xml:space="preserve"> het doorbreken van het stigma rondom hiv/aids in het beleid en landenprogramma’s van UNAIDS. O</w:t>
      </w:r>
      <w:r w:rsidRPr="004D18B0">
        <w:rPr>
          <w:iCs/>
        </w:rPr>
        <w:t>rganisaties van mensen met hiv</w:t>
      </w:r>
      <w:r>
        <w:rPr>
          <w:iCs/>
        </w:rPr>
        <w:t xml:space="preserve"> worden versterkt en stelselmatig betrokken in besluit- en beleidsvorming.</w:t>
      </w:r>
    </w:p>
    <w:p w14:paraId="00C7CEE8" w14:textId="77777777" w:rsidR="005B2B70" w:rsidRDefault="005B2B70" w:rsidP="005B2B70">
      <w:pPr>
        <w:rPr>
          <w:iCs/>
        </w:rPr>
      </w:pPr>
    </w:p>
    <w:p w14:paraId="0C5958A0" w14:textId="77777777" w:rsidR="005B2B70" w:rsidRPr="00233A76" w:rsidRDefault="005B2B70" w:rsidP="005B2B70">
      <w:pPr>
        <w:rPr>
          <w:u w:val="single"/>
        </w:rPr>
      </w:pPr>
      <w:r w:rsidRPr="00233A76">
        <w:rPr>
          <w:u w:val="single"/>
        </w:rPr>
        <w:t>Gendergelijkheid</w:t>
      </w:r>
    </w:p>
    <w:p w14:paraId="5AA9AA65" w14:textId="5AD67789" w:rsidR="0049148D" w:rsidRDefault="005B2B70" w:rsidP="0049148D">
      <w:r w:rsidRPr="00163D17">
        <w:rPr>
          <w:i/>
        </w:rPr>
        <w:t>Relevant.</w:t>
      </w:r>
      <w:r w:rsidRPr="00552DCF">
        <w:t xml:space="preserve"> </w:t>
      </w:r>
      <w:r>
        <w:t xml:space="preserve">In sub-Sahara Afrika zijn disproportioneel veel jonge vrouwen hiv-positief. Om deze trend tegen te gaan </w:t>
      </w:r>
      <w:r w:rsidRPr="00552DCF">
        <w:t xml:space="preserve">besteedt UNAIDS veel aandacht aan </w:t>
      </w:r>
      <w:r>
        <w:t xml:space="preserve">het versterken van de </w:t>
      </w:r>
      <w:r w:rsidRPr="00552DCF">
        <w:t xml:space="preserve">rol en positie van vrouwen in de </w:t>
      </w:r>
      <w:r>
        <w:t>aidsbestrijding.</w:t>
      </w:r>
      <w:r w:rsidRPr="00552DCF">
        <w:t xml:space="preserve"> </w:t>
      </w:r>
      <w:r w:rsidRPr="006777E9">
        <w:t xml:space="preserve">Een onafhankelijke evaluatie van UNAIDS </w:t>
      </w:r>
      <w:r w:rsidRPr="006777E9">
        <w:rPr>
          <w:i/>
        </w:rPr>
        <w:t xml:space="preserve">Agenda </w:t>
      </w:r>
      <w:proofErr w:type="spellStart"/>
      <w:r w:rsidRPr="006777E9">
        <w:rPr>
          <w:i/>
        </w:rPr>
        <w:t>for</w:t>
      </w:r>
      <w:proofErr w:type="spellEnd"/>
      <w:r w:rsidRPr="006777E9">
        <w:rPr>
          <w:i/>
        </w:rPr>
        <w:t xml:space="preserve"> </w:t>
      </w:r>
      <w:proofErr w:type="spellStart"/>
      <w:r w:rsidRPr="006777E9">
        <w:rPr>
          <w:i/>
        </w:rPr>
        <w:t>Accelerated</w:t>
      </w:r>
      <w:proofErr w:type="spellEnd"/>
      <w:r w:rsidRPr="006777E9">
        <w:rPr>
          <w:i/>
        </w:rPr>
        <w:t xml:space="preserve"> Country Action on </w:t>
      </w:r>
      <w:proofErr w:type="spellStart"/>
      <w:r w:rsidRPr="006777E9">
        <w:rPr>
          <w:i/>
        </w:rPr>
        <w:t>Women</w:t>
      </w:r>
      <w:proofErr w:type="spellEnd"/>
      <w:r w:rsidRPr="006777E9">
        <w:rPr>
          <w:i/>
        </w:rPr>
        <w:t xml:space="preserve">, Girls, Gender, </w:t>
      </w:r>
      <w:proofErr w:type="spellStart"/>
      <w:r w:rsidRPr="006777E9">
        <w:rPr>
          <w:i/>
        </w:rPr>
        <w:t>Equality</w:t>
      </w:r>
      <w:proofErr w:type="spellEnd"/>
      <w:r w:rsidRPr="006777E9">
        <w:rPr>
          <w:i/>
        </w:rPr>
        <w:t xml:space="preserve"> </w:t>
      </w:r>
      <w:proofErr w:type="spellStart"/>
      <w:r w:rsidRPr="006777E9">
        <w:rPr>
          <w:i/>
        </w:rPr>
        <w:t>and</w:t>
      </w:r>
      <w:proofErr w:type="spellEnd"/>
      <w:r w:rsidRPr="006777E9">
        <w:rPr>
          <w:i/>
        </w:rPr>
        <w:t xml:space="preserve"> HIV </w:t>
      </w:r>
      <w:r w:rsidRPr="006777E9">
        <w:t xml:space="preserve">(2016) concludeert dat UNAIDS er in geslaagd is </w:t>
      </w:r>
      <w:r>
        <w:t xml:space="preserve">om gendergelijkheid op de agenda te zetten van zowel overheden als maatschappelijke organisaties, netwerken van vrouwen met hiv meer invloed te geven in internationale fora en individuele vrouwen in staat </w:t>
      </w:r>
      <w:r w:rsidR="00FD3D6F">
        <w:t xml:space="preserve">te stellen </w:t>
      </w:r>
      <w:r>
        <w:t xml:space="preserve">hun kennis en leiderschapsvaardigheden te vergroten. </w:t>
      </w:r>
    </w:p>
    <w:p w14:paraId="70B4A932" w14:textId="6F55C9DA" w:rsidR="007E0AF6" w:rsidRDefault="007E0AF6" w:rsidP="0049148D"/>
    <w:p w14:paraId="492DAFF3" w14:textId="77777777" w:rsidR="007E0AF6" w:rsidRPr="0049148D" w:rsidRDefault="007E0AF6" w:rsidP="0049148D"/>
    <w:p w14:paraId="39FAD9D8" w14:textId="766F7B7E" w:rsidR="008B720C" w:rsidRDefault="008B720C" w:rsidP="0057028A"/>
    <w:p w14:paraId="4EFE2C03" w14:textId="5880D1FA" w:rsidR="00233A76" w:rsidRPr="00233A76" w:rsidRDefault="00233A76" w:rsidP="00233A76">
      <w:pPr>
        <w:rPr>
          <w:u w:val="single"/>
        </w:rPr>
      </w:pPr>
      <w:r w:rsidRPr="00233A76">
        <w:rPr>
          <w:u w:val="single"/>
        </w:rPr>
        <w:lastRenderedPageBreak/>
        <w:t>Voedselzekerheid</w:t>
      </w:r>
    </w:p>
    <w:p w14:paraId="360B4EF6" w14:textId="1A3C334B" w:rsidR="00233A76" w:rsidRDefault="00233A76" w:rsidP="00233A76">
      <w:r w:rsidRPr="00163D17">
        <w:rPr>
          <w:i/>
        </w:rPr>
        <w:t>Beperkt relevant.</w:t>
      </w:r>
      <w:r>
        <w:t xml:space="preserve"> Hiv/aids beïnvloedt de productiviteit van boeren negatief en draagt bij aan rurale armoede. Daarnaast houdt het </w:t>
      </w:r>
      <w:r w:rsidRPr="0057028A">
        <w:rPr>
          <w:i/>
        </w:rPr>
        <w:t xml:space="preserve">World Food </w:t>
      </w:r>
      <w:proofErr w:type="spellStart"/>
      <w:r w:rsidRPr="0057028A">
        <w:rPr>
          <w:i/>
        </w:rPr>
        <w:t>Programme</w:t>
      </w:r>
      <w:proofErr w:type="spellEnd"/>
      <w:r>
        <w:t xml:space="preserve"> (WFP), cosponsor van UNAIDS, zich bezig met het thema gezonde voeding voor mensen met hiv.</w:t>
      </w:r>
      <w:r w:rsidR="008005A2">
        <w:t xml:space="preserve"> </w:t>
      </w:r>
    </w:p>
    <w:p w14:paraId="029F2530" w14:textId="77777777" w:rsidR="00233A76" w:rsidRDefault="00233A76" w:rsidP="00163D17">
      <w:pPr>
        <w:rPr>
          <w:u w:val="single"/>
        </w:rPr>
      </w:pPr>
    </w:p>
    <w:p w14:paraId="6783F9E6" w14:textId="6E02F5DE" w:rsidR="0057028A" w:rsidRPr="00233A76" w:rsidRDefault="008B720C" w:rsidP="00163D17">
      <w:pPr>
        <w:rPr>
          <w:u w:val="single"/>
        </w:rPr>
      </w:pPr>
      <w:r w:rsidRPr="00233A76">
        <w:rPr>
          <w:u w:val="single"/>
        </w:rPr>
        <w:t xml:space="preserve">Humanitaire hulp </w:t>
      </w:r>
    </w:p>
    <w:p w14:paraId="4D16E2DE" w14:textId="77777777" w:rsidR="008B720C" w:rsidRDefault="0057028A" w:rsidP="0057028A">
      <w:r w:rsidRPr="00163D17">
        <w:rPr>
          <w:i/>
        </w:rPr>
        <w:t>Beperkt relevant.</w:t>
      </w:r>
      <w:r>
        <w:t xml:space="preserve"> </w:t>
      </w:r>
      <w:r w:rsidR="000278B9" w:rsidRPr="005A568E">
        <w:t xml:space="preserve">UNHCR is een cosponsor van </w:t>
      </w:r>
      <w:r w:rsidR="00E26A29" w:rsidRPr="005A568E">
        <w:t>UNAIDS</w:t>
      </w:r>
      <w:r w:rsidR="000278B9" w:rsidRPr="005A568E">
        <w:t xml:space="preserve">. </w:t>
      </w:r>
      <w:r w:rsidR="000278B9">
        <w:t xml:space="preserve">Samen </w:t>
      </w:r>
      <w:r w:rsidR="00E26A29">
        <w:t xml:space="preserve">met het Internationale Rode Kruis </w:t>
      </w:r>
      <w:r w:rsidR="000278B9">
        <w:t xml:space="preserve">zijn </w:t>
      </w:r>
      <w:r w:rsidR="00E26A29">
        <w:t xml:space="preserve">richtlijnen </w:t>
      </w:r>
      <w:r w:rsidR="000278B9">
        <w:t xml:space="preserve">opgesteld </w:t>
      </w:r>
      <w:r w:rsidR="00E26A29">
        <w:t xml:space="preserve">over hoe om te gaan met hiv-preventie, zorg en behandeling in humanitaire noodsituaties. </w:t>
      </w:r>
      <w:r w:rsidR="0049148D">
        <w:br/>
      </w:r>
    </w:p>
    <w:p w14:paraId="079EB161" w14:textId="529B2AF3" w:rsidR="00270AA5" w:rsidRPr="00233A76" w:rsidRDefault="00270AA5" w:rsidP="00270AA5">
      <w:pPr>
        <w:rPr>
          <w:u w:val="single"/>
        </w:rPr>
      </w:pPr>
      <w:r w:rsidRPr="00233A76">
        <w:rPr>
          <w:u w:val="single"/>
        </w:rPr>
        <w:t xml:space="preserve">Veiligheid en </w:t>
      </w:r>
      <w:r w:rsidR="00381724">
        <w:rPr>
          <w:u w:val="single"/>
        </w:rPr>
        <w:t>r</w:t>
      </w:r>
      <w:r w:rsidRPr="00233A76">
        <w:rPr>
          <w:u w:val="single"/>
        </w:rPr>
        <w:t>echtsorde</w:t>
      </w:r>
    </w:p>
    <w:p w14:paraId="6264D6D4" w14:textId="12D04EF2" w:rsidR="00FE3770" w:rsidRPr="00270AA5" w:rsidRDefault="00270AA5" w:rsidP="00730D14">
      <w:r>
        <w:rPr>
          <w:i/>
        </w:rPr>
        <w:t xml:space="preserve">Beperkt relevant. </w:t>
      </w:r>
      <w:r w:rsidRPr="00B12B3E">
        <w:t>UNAIDS draagt indirect bij</w:t>
      </w:r>
      <w:r>
        <w:t>,</w:t>
      </w:r>
      <w:r w:rsidRPr="00B12B3E">
        <w:t xml:space="preserve"> </w:t>
      </w:r>
      <w:r>
        <w:t xml:space="preserve">maar in toenemende mate, </w:t>
      </w:r>
      <w:r w:rsidRPr="00B12B3E">
        <w:t>door het leveren van techn</w:t>
      </w:r>
      <w:r>
        <w:t>i</w:t>
      </w:r>
      <w:r w:rsidRPr="00B12B3E">
        <w:t xml:space="preserve">sche assistentie </w:t>
      </w:r>
      <w:r>
        <w:t xml:space="preserve">aan programma’s gefinancierd door het </w:t>
      </w:r>
      <w:r w:rsidRPr="009C2D94">
        <w:rPr>
          <w:i/>
        </w:rPr>
        <w:t xml:space="preserve">Global Fund </w:t>
      </w:r>
      <w:proofErr w:type="spellStart"/>
      <w:r w:rsidRPr="009C2D94">
        <w:rPr>
          <w:i/>
        </w:rPr>
        <w:t>to</w:t>
      </w:r>
      <w:proofErr w:type="spellEnd"/>
      <w:r w:rsidRPr="009C2D94">
        <w:rPr>
          <w:i/>
        </w:rPr>
        <w:t xml:space="preserve"> </w:t>
      </w:r>
      <w:proofErr w:type="spellStart"/>
      <w:r w:rsidRPr="009C2D94">
        <w:rPr>
          <w:i/>
        </w:rPr>
        <w:t>fight</w:t>
      </w:r>
      <w:proofErr w:type="spellEnd"/>
      <w:r w:rsidRPr="009C2D94">
        <w:rPr>
          <w:i/>
        </w:rPr>
        <w:t xml:space="preserve"> Aids, </w:t>
      </w:r>
      <w:proofErr w:type="spellStart"/>
      <w:r w:rsidRPr="009C2D94">
        <w:rPr>
          <w:i/>
        </w:rPr>
        <w:t>Tuberculosis</w:t>
      </w:r>
      <w:proofErr w:type="spellEnd"/>
      <w:r w:rsidRPr="009C2D94">
        <w:rPr>
          <w:i/>
        </w:rPr>
        <w:t xml:space="preserve"> </w:t>
      </w:r>
      <w:proofErr w:type="spellStart"/>
      <w:r w:rsidRPr="009C2D94">
        <w:rPr>
          <w:i/>
        </w:rPr>
        <w:t>and</w:t>
      </w:r>
      <w:proofErr w:type="spellEnd"/>
      <w:r w:rsidRPr="009C2D94">
        <w:rPr>
          <w:i/>
        </w:rPr>
        <w:t xml:space="preserve"> Malaria</w:t>
      </w:r>
      <w:r w:rsidR="00E10B09">
        <w:rPr>
          <w:i/>
        </w:rPr>
        <w:t xml:space="preserve"> </w:t>
      </w:r>
      <w:r w:rsidR="00E10B09">
        <w:t>(GFATM)</w:t>
      </w:r>
      <w:r>
        <w:t>. Een derde van de i</w:t>
      </w:r>
      <w:r w:rsidR="00E10B09">
        <w:t xml:space="preserve">nvesteringen van het GFATM gaat naar fragiele landen. </w:t>
      </w:r>
    </w:p>
    <w:p w14:paraId="5192768E" w14:textId="77777777" w:rsidR="00EA615D" w:rsidRDefault="00EA615D" w:rsidP="002C45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906"/>
        <w:gridCol w:w="1930"/>
        <w:gridCol w:w="1897"/>
      </w:tblGrid>
      <w:tr w:rsidR="00674C14" w14:paraId="7E54996C" w14:textId="77777777" w:rsidTr="00F23FF8">
        <w:tc>
          <w:tcPr>
            <w:tcW w:w="770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F0A0452" w14:textId="766538A6" w:rsidR="00674C14" w:rsidRPr="00792AB2" w:rsidRDefault="00233A76" w:rsidP="00233A76">
            <w:pPr>
              <w:rPr>
                <w:b/>
              </w:rPr>
            </w:pPr>
            <w:r>
              <w:rPr>
                <w:b/>
              </w:rPr>
              <w:t>Relevantie voor de Nederlandse BHOS-prioriteiten</w:t>
            </w:r>
          </w:p>
        </w:tc>
      </w:tr>
      <w:tr w:rsidR="008B720C" w14:paraId="31A37737" w14:textId="77777777" w:rsidTr="00F23FF8">
        <w:tc>
          <w:tcPr>
            <w:tcW w:w="1965" w:type="dxa"/>
            <w:tcBorders>
              <w:top w:val="single" w:sz="12" w:space="0" w:color="auto"/>
              <w:left w:val="single" w:sz="12" w:space="0" w:color="auto"/>
              <w:bottom w:val="single" w:sz="12" w:space="0" w:color="auto"/>
            </w:tcBorders>
            <w:shd w:val="clear" w:color="auto" w:fill="BFBFBF" w:themeFill="background1" w:themeFillShade="BF"/>
          </w:tcPr>
          <w:p w14:paraId="0E8ECA0F" w14:textId="77777777" w:rsidR="008B720C" w:rsidRPr="00792AB2" w:rsidRDefault="008B720C" w:rsidP="002C45B0">
            <w:pPr>
              <w:rPr>
                <w:b/>
                <w:i/>
              </w:rPr>
            </w:pPr>
          </w:p>
        </w:tc>
        <w:tc>
          <w:tcPr>
            <w:tcW w:w="1909" w:type="dxa"/>
            <w:tcBorders>
              <w:top w:val="single" w:sz="12" w:space="0" w:color="auto"/>
              <w:bottom w:val="single" w:sz="12" w:space="0" w:color="auto"/>
            </w:tcBorders>
            <w:shd w:val="clear" w:color="auto" w:fill="BFBFBF" w:themeFill="background1" w:themeFillShade="BF"/>
          </w:tcPr>
          <w:p w14:paraId="16EA64D0" w14:textId="77777777" w:rsidR="00674C14" w:rsidRPr="00792AB2" w:rsidRDefault="008B720C" w:rsidP="002C45B0">
            <w:pPr>
              <w:rPr>
                <w:b/>
              </w:rPr>
            </w:pPr>
            <w:r w:rsidRPr="00792AB2">
              <w:rPr>
                <w:b/>
              </w:rPr>
              <w:t>Uitvoerend</w:t>
            </w:r>
          </w:p>
        </w:tc>
        <w:tc>
          <w:tcPr>
            <w:tcW w:w="1932" w:type="dxa"/>
            <w:tcBorders>
              <w:top w:val="single" w:sz="12" w:space="0" w:color="auto"/>
              <w:bottom w:val="single" w:sz="12" w:space="0" w:color="auto"/>
            </w:tcBorders>
            <w:shd w:val="clear" w:color="auto" w:fill="BFBFBF" w:themeFill="background1" w:themeFillShade="BF"/>
          </w:tcPr>
          <w:p w14:paraId="392A3E5A" w14:textId="77777777" w:rsidR="008B720C" w:rsidRPr="00792AB2" w:rsidRDefault="008B720C" w:rsidP="002C45B0">
            <w:pPr>
              <w:rPr>
                <w:b/>
              </w:rPr>
            </w:pPr>
            <w:r w:rsidRPr="00792AB2">
              <w:rPr>
                <w:b/>
              </w:rPr>
              <w:t>Coördinerend</w:t>
            </w:r>
          </w:p>
        </w:tc>
        <w:tc>
          <w:tcPr>
            <w:tcW w:w="1901" w:type="dxa"/>
            <w:tcBorders>
              <w:top w:val="single" w:sz="12" w:space="0" w:color="auto"/>
              <w:bottom w:val="single" w:sz="12" w:space="0" w:color="auto"/>
              <w:right w:val="single" w:sz="12" w:space="0" w:color="auto"/>
            </w:tcBorders>
            <w:shd w:val="clear" w:color="auto" w:fill="BFBFBF" w:themeFill="background1" w:themeFillShade="BF"/>
          </w:tcPr>
          <w:p w14:paraId="24A6E4C7" w14:textId="77777777" w:rsidR="008B720C" w:rsidRPr="00792AB2" w:rsidRDefault="008B720C" w:rsidP="002C45B0">
            <w:pPr>
              <w:rPr>
                <w:b/>
              </w:rPr>
            </w:pPr>
            <w:r w:rsidRPr="00792AB2">
              <w:rPr>
                <w:b/>
              </w:rPr>
              <w:t>Normatief</w:t>
            </w:r>
          </w:p>
        </w:tc>
      </w:tr>
      <w:tr w:rsidR="008B720C" w14:paraId="1B431F46" w14:textId="77777777" w:rsidTr="001F32D3">
        <w:tc>
          <w:tcPr>
            <w:tcW w:w="1965" w:type="dxa"/>
            <w:tcBorders>
              <w:left w:val="single" w:sz="12" w:space="0" w:color="auto"/>
            </w:tcBorders>
            <w:shd w:val="clear" w:color="auto" w:fill="auto"/>
          </w:tcPr>
          <w:p w14:paraId="4FEAD92F" w14:textId="097B7A9C" w:rsidR="00BF440D" w:rsidRDefault="008B720C" w:rsidP="002C45B0">
            <w:r>
              <w:t>SRGR</w:t>
            </w:r>
          </w:p>
        </w:tc>
        <w:tc>
          <w:tcPr>
            <w:tcW w:w="1909" w:type="dxa"/>
            <w:shd w:val="clear" w:color="auto" w:fill="auto"/>
          </w:tcPr>
          <w:p w14:paraId="7F9ACC7E" w14:textId="77777777" w:rsidR="008B720C" w:rsidRDefault="00511837" w:rsidP="002C45B0">
            <w:r>
              <w:t>3</w:t>
            </w:r>
          </w:p>
        </w:tc>
        <w:tc>
          <w:tcPr>
            <w:tcW w:w="1932" w:type="dxa"/>
            <w:shd w:val="clear" w:color="auto" w:fill="auto"/>
          </w:tcPr>
          <w:p w14:paraId="70A3F79B" w14:textId="77777777" w:rsidR="008B720C" w:rsidRDefault="00695D12" w:rsidP="002C45B0">
            <w:r>
              <w:t>4</w:t>
            </w:r>
          </w:p>
        </w:tc>
        <w:tc>
          <w:tcPr>
            <w:tcW w:w="1901" w:type="dxa"/>
            <w:tcBorders>
              <w:right w:val="single" w:sz="12" w:space="0" w:color="auto"/>
            </w:tcBorders>
            <w:shd w:val="clear" w:color="auto" w:fill="auto"/>
          </w:tcPr>
          <w:p w14:paraId="5D5EDCA2" w14:textId="77777777" w:rsidR="008B720C" w:rsidRDefault="00695D12" w:rsidP="002C45B0">
            <w:r>
              <w:t>4</w:t>
            </w:r>
          </w:p>
        </w:tc>
      </w:tr>
      <w:tr w:rsidR="008B720C" w14:paraId="7A68CB6C" w14:textId="77777777" w:rsidTr="001F32D3">
        <w:tc>
          <w:tcPr>
            <w:tcW w:w="1965" w:type="dxa"/>
            <w:tcBorders>
              <w:left w:val="single" w:sz="12" w:space="0" w:color="auto"/>
              <w:bottom w:val="single" w:sz="12" w:space="0" w:color="auto"/>
            </w:tcBorders>
            <w:shd w:val="clear" w:color="auto" w:fill="auto"/>
          </w:tcPr>
          <w:p w14:paraId="791393E6" w14:textId="63838B20" w:rsidR="00BF440D" w:rsidRDefault="008B720C" w:rsidP="008B720C">
            <w:r>
              <w:t>Gendergelijkheid</w:t>
            </w:r>
          </w:p>
        </w:tc>
        <w:tc>
          <w:tcPr>
            <w:tcW w:w="1909" w:type="dxa"/>
            <w:tcBorders>
              <w:bottom w:val="single" w:sz="12" w:space="0" w:color="auto"/>
            </w:tcBorders>
            <w:shd w:val="clear" w:color="auto" w:fill="auto"/>
          </w:tcPr>
          <w:p w14:paraId="7F1DC5BA" w14:textId="77777777" w:rsidR="008B720C" w:rsidRDefault="00511837" w:rsidP="002C45B0">
            <w:r>
              <w:t>3</w:t>
            </w:r>
          </w:p>
        </w:tc>
        <w:tc>
          <w:tcPr>
            <w:tcW w:w="1932" w:type="dxa"/>
            <w:tcBorders>
              <w:bottom w:val="single" w:sz="12" w:space="0" w:color="auto"/>
            </w:tcBorders>
            <w:shd w:val="clear" w:color="auto" w:fill="auto"/>
          </w:tcPr>
          <w:p w14:paraId="3437756B" w14:textId="77777777" w:rsidR="008B720C" w:rsidRDefault="00695D12" w:rsidP="002C45B0">
            <w:r>
              <w:t>4</w:t>
            </w:r>
          </w:p>
        </w:tc>
        <w:tc>
          <w:tcPr>
            <w:tcW w:w="1901" w:type="dxa"/>
            <w:tcBorders>
              <w:bottom w:val="single" w:sz="12" w:space="0" w:color="auto"/>
              <w:right w:val="single" w:sz="12" w:space="0" w:color="auto"/>
            </w:tcBorders>
            <w:shd w:val="clear" w:color="auto" w:fill="auto"/>
          </w:tcPr>
          <w:p w14:paraId="4EA065A8" w14:textId="77777777" w:rsidR="008B720C" w:rsidRDefault="00695D12" w:rsidP="002C45B0">
            <w:r>
              <w:t>3</w:t>
            </w:r>
          </w:p>
        </w:tc>
      </w:tr>
    </w:tbl>
    <w:p w14:paraId="762C9857" w14:textId="77777777" w:rsidR="008B720C" w:rsidRDefault="008B720C" w:rsidP="002C45B0"/>
    <w:p w14:paraId="38244AAE" w14:textId="77777777" w:rsidR="008624F0" w:rsidRDefault="00E051CB" w:rsidP="008624F0">
      <w:pPr>
        <w:pStyle w:val="Heading2"/>
        <w:tabs>
          <w:tab w:val="left" w:pos="-1162"/>
          <w:tab w:val="left" w:pos="0"/>
          <w:tab w:val="num" w:pos="1160"/>
        </w:tabs>
        <w:spacing w:line="240" w:lineRule="auto"/>
        <w:ind w:hanging="1162"/>
      </w:pPr>
      <w:bookmarkStart w:id="66" w:name="_Toc410140912"/>
      <w:bookmarkStart w:id="67" w:name="_Toc485040507"/>
      <w:bookmarkStart w:id="68" w:name="_Toc491259190"/>
      <w:r>
        <w:t>5</w:t>
      </w:r>
      <w:r w:rsidR="003331DA">
        <w:t>.</w:t>
      </w:r>
      <w:r w:rsidR="00195B13">
        <w:t>2</w:t>
      </w:r>
      <w:r w:rsidR="008624F0">
        <w:tab/>
        <w:t>Overige relevantie</w:t>
      </w:r>
      <w:bookmarkEnd w:id="66"/>
      <w:bookmarkEnd w:id="67"/>
      <w:bookmarkEnd w:id="68"/>
      <w:r w:rsidR="0057402A">
        <w:t xml:space="preserve"> </w:t>
      </w:r>
    </w:p>
    <w:p w14:paraId="23016111" w14:textId="77CC5A8F" w:rsidR="0095363C" w:rsidRDefault="0095363C" w:rsidP="00824959">
      <w:pPr>
        <w:rPr>
          <w:u w:val="single"/>
        </w:rPr>
      </w:pPr>
      <w:r>
        <w:rPr>
          <w:u w:val="single"/>
        </w:rPr>
        <w:t>Aidsbestrijding in Nederland</w:t>
      </w:r>
    </w:p>
    <w:p w14:paraId="43C575EF" w14:textId="19A0F40A" w:rsidR="00C5595D" w:rsidRPr="00780D44" w:rsidRDefault="0095363C" w:rsidP="00824959">
      <w:r w:rsidRPr="00780D44">
        <w:t xml:space="preserve">UNAIDS geeft mede vorm aan het nationale </w:t>
      </w:r>
      <w:r w:rsidR="00780D44">
        <w:t>hiv/</w:t>
      </w:r>
      <w:r w:rsidRPr="00780D44">
        <w:t xml:space="preserve">aidsbeleid van Nederland. Middels het verstrekken van technische richtlijnen over het monitoren van de epidemie, adviezen over effectieve hiv-preventie, zorg en behandeling wordt invulling gegeven aan de inspanningen om hiv/aids in Nederland terug te dringen. </w:t>
      </w:r>
    </w:p>
    <w:p w14:paraId="098FF292" w14:textId="059F85A6" w:rsidR="0095363C" w:rsidRDefault="0095363C" w:rsidP="00824959">
      <w:pPr>
        <w:rPr>
          <w:u w:val="single"/>
        </w:rPr>
      </w:pPr>
    </w:p>
    <w:p w14:paraId="53D6E2D5" w14:textId="78F63C0E" w:rsidR="009861C7" w:rsidRDefault="009861C7" w:rsidP="00824959">
      <w:pPr>
        <w:rPr>
          <w:u w:val="single"/>
        </w:rPr>
      </w:pPr>
      <w:r>
        <w:rPr>
          <w:u w:val="single"/>
        </w:rPr>
        <w:t>Aidsbestrijding in Europa</w:t>
      </w:r>
    </w:p>
    <w:p w14:paraId="5480F765" w14:textId="19099E83" w:rsidR="002B7582" w:rsidRDefault="0095363C" w:rsidP="002B7582">
      <w:r w:rsidRPr="00780D44">
        <w:t xml:space="preserve">UNAIDS </w:t>
      </w:r>
      <w:r w:rsidR="0013472B" w:rsidRPr="00780D44">
        <w:t>houdt hiv/aids op de agenda van Europa. Dit is belangrijk gezien het feit dat het aantal nieuwe hiv-infecties toeneemt, zeker in Oost-Europa en Centraal Azië, en een serieuze bedreiging vormt voor West-Europa en Nederland. Dit thema zal ook met behulp van UNAIDS geagendeerd worden op de grote internationale aidsconferentie (AIDS2018) die in 2018 in Amsterdam wordt gehouden.</w:t>
      </w:r>
      <w:r w:rsidR="008005A2">
        <w:t xml:space="preserve"> </w:t>
      </w:r>
    </w:p>
    <w:p w14:paraId="729FB714" w14:textId="77777777" w:rsidR="00300D9E" w:rsidRDefault="00300D9E" w:rsidP="00D94D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907"/>
        <w:gridCol w:w="1931"/>
        <w:gridCol w:w="1898"/>
      </w:tblGrid>
      <w:tr w:rsidR="00393BAC" w14:paraId="34B47BC4" w14:textId="77777777" w:rsidTr="00F23FF8">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2C117A2" w14:textId="08347054" w:rsidR="00393BAC" w:rsidRPr="00393BAC" w:rsidRDefault="00393BAC" w:rsidP="00D67F8F">
            <w:pPr>
              <w:rPr>
                <w:i/>
              </w:rPr>
            </w:pPr>
            <w:r>
              <w:rPr>
                <w:b/>
              </w:rPr>
              <w:t>Overige relevantie</w:t>
            </w:r>
          </w:p>
        </w:tc>
      </w:tr>
      <w:tr w:rsidR="00587797" w14:paraId="48519683" w14:textId="77777777" w:rsidTr="00F23FF8">
        <w:tc>
          <w:tcPr>
            <w:tcW w:w="1961" w:type="dxa"/>
            <w:tcBorders>
              <w:top w:val="single" w:sz="12" w:space="0" w:color="auto"/>
              <w:left w:val="single" w:sz="12" w:space="0" w:color="auto"/>
              <w:bottom w:val="single" w:sz="12" w:space="0" w:color="auto"/>
            </w:tcBorders>
            <w:shd w:val="clear" w:color="auto" w:fill="BFBFBF" w:themeFill="background1" w:themeFillShade="BF"/>
          </w:tcPr>
          <w:p w14:paraId="743F6EDA" w14:textId="77777777" w:rsidR="00587797" w:rsidRPr="00B06CE6" w:rsidRDefault="00587797" w:rsidP="00755248">
            <w:pPr>
              <w:rPr>
                <w:i/>
              </w:rPr>
            </w:pPr>
          </w:p>
        </w:tc>
        <w:tc>
          <w:tcPr>
            <w:tcW w:w="1907" w:type="dxa"/>
            <w:tcBorders>
              <w:top w:val="single" w:sz="12" w:space="0" w:color="auto"/>
              <w:bottom w:val="single" w:sz="12" w:space="0" w:color="auto"/>
            </w:tcBorders>
            <w:shd w:val="clear" w:color="auto" w:fill="BFBFBF" w:themeFill="background1" w:themeFillShade="BF"/>
          </w:tcPr>
          <w:p w14:paraId="408C9350" w14:textId="77777777" w:rsidR="00587797" w:rsidRPr="00B06CE6" w:rsidRDefault="00587797" w:rsidP="00D67F8F">
            <w:pPr>
              <w:rPr>
                <w:b/>
              </w:rPr>
            </w:pPr>
            <w:r w:rsidRPr="00B06CE6">
              <w:rPr>
                <w:b/>
              </w:rPr>
              <w:t>Uitvoerend</w:t>
            </w:r>
          </w:p>
        </w:tc>
        <w:tc>
          <w:tcPr>
            <w:tcW w:w="1931" w:type="dxa"/>
            <w:tcBorders>
              <w:top w:val="single" w:sz="12" w:space="0" w:color="auto"/>
              <w:bottom w:val="single" w:sz="12" w:space="0" w:color="auto"/>
            </w:tcBorders>
            <w:shd w:val="clear" w:color="auto" w:fill="BFBFBF" w:themeFill="background1" w:themeFillShade="BF"/>
          </w:tcPr>
          <w:p w14:paraId="6BFC301D" w14:textId="77777777" w:rsidR="00587797" w:rsidRPr="00B06CE6" w:rsidRDefault="00587797" w:rsidP="00D67F8F">
            <w:pPr>
              <w:rPr>
                <w:b/>
              </w:rPr>
            </w:pPr>
            <w:r w:rsidRPr="00B06CE6">
              <w:rPr>
                <w:b/>
              </w:rPr>
              <w:t>Coördinerend</w:t>
            </w:r>
          </w:p>
        </w:tc>
        <w:tc>
          <w:tcPr>
            <w:tcW w:w="1898" w:type="dxa"/>
            <w:tcBorders>
              <w:top w:val="single" w:sz="12" w:space="0" w:color="auto"/>
              <w:bottom w:val="single" w:sz="12" w:space="0" w:color="auto"/>
              <w:right w:val="single" w:sz="12" w:space="0" w:color="auto"/>
            </w:tcBorders>
            <w:shd w:val="clear" w:color="auto" w:fill="BFBFBF" w:themeFill="background1" w:themeFillShade="BF"/>
          </w:tcPr>
          <w:p w14:paraId="44CEB063" w14:textId="77777777" w:rsidR="00587797" w:rsidRPr="00B06CE6" w:rsidRDefault="00587797" w:rsidP="00D67F8F">
            <w:pPr>
              <w:rPr>
                <w:b/>
              </w:rPr>
            </w:pPr>
            <w:r w:rsidRPr="00B06CE6">
              <w:rPr>
                <w:b/>
              </w:rPr>
              <w:t>Normatief</w:t>
            </w:r>
          </w:p>
        </w:tc>
      </w:tr>
      <w:tr w:rsidR="00587797" w14:paraId="0B0A3036" w14:textId="77777777" w:rsidTr="00393BAC">
        <w:tc>
          <w:tcPr>
            <w:tcW w:w="1961" w:type="dxa"/>
            <w:tcBorders>
              <w:top w:val="single" w:sz="12" w:space="0" w:color="auto"/>
              <w:left w:val="single" w:sz="12" w:space="0" w:color="auto"/>
            </w:tcBorders>
            <w:shd w:val="clear" w:color="auto" w:fill="auto"/>
          </w:tcPr>
          <w:p w14:paraId="7D08038A" w14:textId="7E84DA97" w:rsidR="00587797" w:rsidRDefault="002916C1" w:rsidP="009861C7">
            <w:r>
              <w:t>Hiv/a</w:t>
            </w:r>
            <w:r w:rsidR="009861C7">
              <w:t>idsbestrijding in Nederland</w:t>
            </w:r>
          </w:p>
        </w:tc>
        <w:tc>
          <w:tcPr>
            <w:tcW w:w="1907" w:type="dxa"/>
            <w:tcBorders>
              <w:top w:val="single" w:sz="12" w:space="0" w:color="auto"/>
            </w:tcBorders>
            <w:shd w:val="clear" w:color="auto" w:fill="auto"/>
          </w:tcPr>
          <w:p w14:paraId="377CD12D" w14:textId="3B403FED" w:rsidR="00587797" w:rsidRDefault="00587797" w:rsidP="00D67F8F"/>
        </w:tc>
        <w:tc>
          <w:tcPr>
            <w:tcW w:w="1931" w:type="dxa"/>
            <w:tcBorders>
              <w:top w:val="single" w:sz="12" w:space="0" w:color="auto"/>
            </w:tcBorders>
            <w:shd w:val="clear" w:color="auto" w:fill="auto"/>
          </w:tcPr>
          <w:p w14:paraId="4A71718E" w14:textId="39BFC8A0" w:rsidR="00587797" w:rsidRDefault="00587797" w:rsidP="00D67F8F"/>
        </w:tc>
        <w:tc>
          <w:tcPr>
            <w:tcW w:w="1898" w:type="dxa"/>
            <w:tcBorders>
              <w:top w:val="single" w:sz="12" w:space="0" w:color="auto"/>
              <w:right w:val="single" w:sz="12" w:space="0" w:color="auto"/>
            </w:tcBorders>
            <w:shd w:val="clear" w:color="auto" w:fill="auto"/>
          </w:tcPr>
          <w:p w14:paraId="7D1E35FD" w14:textId="3ECE1C48" w:rsidR="00587797" w:rsidRDefault="0013472B" w:rsidP="00D67F8F">
            <w:r>
              <w:t>4</w:t>
            </w:r>
          </w:p>
        </w:tc>
      </w:tr>
      <w:tr w:rsidR="00587797" w14:paraId="79EFC7DB" w14:textId="77777777" w:rsidTr="00393BAC">
        <w:tc>
          <w:tcPr>
            <w:tcW w:w="1961" w:type="dxa"/>
            <w:tcBorders>
              <w:left w:val="single" w:sz="12" w:space="0" w:color="auto"/>
              <w:bottom w:val="single" w:sz="12" w:space="0" w:color="auto"/>
            </w:tcBorders>
            <w:shd w:val="clear" w:color="auto" w:fill="auto"/>
          </w:tcPr>
          <w:p w14:paraId="20E8407D" w14:textId="0B439066" w:rsidR="00587797" w:rsidRDefault="002916C1" w:rsidP="009861C7">
            <w:r>
              <w:t>Hiv/a</w:t>
            </w:r>
            <w:r w:rsidR="009861C7">
              <w:t>idsbestrijding in Europa</w:t>
            </w:r>
          </w:p>
        </w:tc>
        <w:tc>
          <w:tcPr>
            <w:tcW w:w="1907" w:type="dxa"/>
            <w:tcBorders>
              <w:bottom w:val="single" w:sz="12" w:space="0" w:color="auto"/>
            </w:tcBorders>
            <w:shd w:val="clear" w:color="auto" w:fill="auto"/>
          </w:tcPr>
          <w:p w14:paraId="08FED015" w14:textId="6B131FE6" w:rsidR="00587797" w:rsidRDefault="00587797" w:rsidP="00D67F8F"/>
        </w:tc>
        <w:tc>
          <w:tcPr>
            <w:tcW w:w="1931" w:type="dxa"/>
            <w:tcBorders>
              <w:bottom w:val="single" w:sz="12" w:space="0" w:color="auto"/>
            </w:tcBorders>
            <w:shd w:val="clear" w:color="auto" w:fill="auto"/>
          </w:tcPr>
          <w:p w14:paraId="328172D9" w14:textId="2D54848B" w:rsidR="00587797" w:rsidRDefault="0013472B" w:rsidP="00D67F8F">
            <w:r>
              <w:t>3</w:t>
            </w:r>
          </w:p>
        </w:tc>
        <w:tc>
          <w:tcPr>
            <w:tcW w:w="1898" w:type="dxa"/>
            <w:tcBorders>
              <w:bottom w:val="single" w:sz="12" w:space="0" w:color="auto"/>
              <w:right w:val="single" w:sz="12" w:space="0" w:color="auto"/>
            </w:tcBorders>
            <w:shd w:val="clear" w:color="auto" w:fill="auto"/>
          </w:tcPr>
          <w:p w14:paraId="2B1FB1AB" w14:textId="0AEE0C2E" w:rsidR="00587797" w:rsidRDefault="0013472B" w:rsidP="00D67F8F">
            <w:r>
              <w:t>4</w:t>
            </w:r>
          </w:p>
        </w:tc>
      </w:tr>
    </w:tbl>
    <w:p w14:paraId="5970E0F2" w14:textId="18C1B5DD" w:rsidR="00DB477D" w:rsidRDefault="00DB477D" w:rsidP="00097B3F"/>
    <w:p w14:paraId="5A6A9741" w14:textId="3D863D93" w:rsidR="00AA32BB" w:rsidRDefault="00AA32BB" w:rsidP="00097B3F"/>
    <w:p w14:paraId="61F50F09" w14:textId="0F7674EF" w:rsidR="00AA32BB" w:rsidRDefault="00AA32BB" w:rsidP="00097B3F"/>
    <w:p w14:paraId="4E70B26A" w14:textId="77777777" w:rsidR="00AA32BB" w:rsidRDefault="00AA32BB" w:rsidP="00097B3F"/>
    <w:sectPr w:rsidR="00AA32BB" w:rsidSect="00EE1B9E">
      <w:endnotePr>
        <w:numFmt w:val="decimal"/>
      </w:endnotePr>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C233B" w14:textId="77777777" w:rsidR="008005A2" w:rsidRDefault="008005A2">
      <w:r>
        <w:separator/>
      </w:r>
    </w:p>
    <w:p w14:paraId="28C07829" w14:textId="77777777" w:rsidR="008005A2" w:rsidRDefault="008005A2"/>
    <w:p w14:paraId="7ACE7BAE" w14:textId="77777777" w:rsidR="008005A2" w:rsidRDefault="008005A2"/>
  </w:endnote>
  <w:endnote w:type="continuationSeparator" w:id="0">
    <w:p w14:paraId="684A6007" w14:textId="77777777" w:rsidR="008005A2" w:rsidRDefault="008005A2">
      <w:r>
        <w:continuationSeparator/>
      </w:r>
    </w:p>
    <w:p w14:paraId="0852D3F3" w14:textId="77777777" w:rsidR="008005A2" w:rsidRDefault="008005A2"/>
    <w:p w14:paraId="6C99B7DD" w14:textId="77777777" w:rsidR="008005A2" w:rsidRDefault="008005A2"/>
  </w:endnote>
  <w:endnote w:type="continuationNotice" w:id="1">
    <w:p w14:paraId="1A82605E" w14:textId="77777777" w:rsidR="008005A2" w:rsidRDefault="008005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Emoji">
    <w:panose1 w:val="020B0502040204020203"/>
    <w:charset w:val="00"/>
    <w:family w:val="swiss"/>
    <w:pitch w:val="variable"/>
    <w:sig w:usb0="00000003" w:usb1="02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8005A2" w:rsidRPr="00785F18" w14:paraId="473E3531" w14:textId="77777777" w:rsidTr="003B518B">
      <w:trPr>
        <w:trHeight w:hRule="exact" w:val="240"/>
      </w:trPr>
      <w:tc>
        <w:tcPr>
          <w:tcW w:w="7752" w:type="dxa"/>
          <w:gridSpan w:val="3"/>
          <w:shd w:val="clear" w:color="auto" w:fill="auto"/>
        </w:tcPr>
        <w:p w14:paraId="459D8683" w14:textId="77777777" w:rsidR="008005A2" w:rsidRPr="00785F18" w:rsidRDefault="008005A2">
          <w:pPr>
            <w:spacing w:line="240" w:lineRule="auto"/>
          </w:pPr>
        </w:p>
      </w:tc>
    </w:tr>
    <w:tr w:rsidR="008005A2" w:rsidRPr="00785F18" w14:paraId="1E392A96" w14:textId="77777777" w:rsidTr="003B518B">
      <w:trPr>
        <w:gridAfter w:val="1"/>
        <w:wAfter w:w="99" w:type="dxa"/>
        <w:trHeight w:hRule="exact" w:val="240"/>
      </w:trPr>
      <w:tc>
        <w:tcPr>
          <w:tcW w:w="6260" w:type="dxa"/>
          <w:shd w:val="clear" w:color="auto" w:fill="auto"/>
        </w:tcPr>
        <w:p w14:paraId="388B7E54" w14:textId="77777777" w:rsidR="008005A2" w:rsidRPr="00785F18" w:rsidRDefault="00DE54A9" w:rsidP="003B518B">
          <w:pPr>
            <w:pStyle w:val="Huisstijl-Paginanummering"/>
            <w:rPr>
              <w:rStyle w:val="Huisstijl-Rubricering"/>
            </w:rPr>
          </w:pPr>
          <w:fldSimple w:instr=" DOCPROPERTY  L_PAGE  \* MERGEFORMAT ">
            <w:r w:rsidR="008005A2">
              <w:t>Pagina</w:t>
            </w:r>
          </w:fldSimple>
          <w:r w:rsidR="008005A2" w:rsidRPr="00785F18">
            <w:t xml:space="preserve"> </w:t>
          </w:r>
          <w:r w:rsidR="008005A2" w:rsidRPr="00785F18">
            <w:fldChar w:fldCharType="begin"/>
          </w:r>
          <w:r w:rsidR="008005A2" w:rsidRPr="00785F18">
            <w:instrText xml:space="preserve"> PAGE   \* MERGEFORMAT </w:instrText>
          </w:r>
          <w:r w:rsidR="008005A2" w:rsidRPr="00785F18">
            <w:fldChar w:fldCharType="separate"/>
          </w:r>
          <w:r w:rsidR="008005A2">
            <w:t>16</w:t>
          </w:r>
          <w:r w:rsidR="008005A2" w:rsidRPr="00785F18">
            <w:fldChar w:fldCharType="end"/>
          </w:r>
          <w:r w:rsidR="008005A2" w:rsidRPr="00785F18">
            <w:t xml:space="preserve"> </w:t>
          </w:r>
          <w:fldSimple w:instr=" DOCPROPERTY  L_PAGEOF  \* MERGEFORMAT ">
            <w:r w:rsidR="008005A2">
              <w:t>van</w:t>
            </w:r>
          </w:fldSimple>
          <w:r w:rsidR="008005A2" w:rsidRPr="00785F18">
            <w:t xml:space="preserve"> </w:t>
          </w:r>
          <w:fldSimple w:instr=" NUMPAGES   \* MERGEFORMAT ">
            <w:r w:rsidR="008005A2">
              <w:t>16</w:t>
            </w:r>
          </w:fldSimple>
        </w:p>
      </w:tc>
      <w:tc>
        <w:tcPr>
          <w:tcW w:w="1392" w:type="dxa"/>
        </w:tcPr>
        <w:p w14:paraId="5A7A3B13" w14:textId="77777777" w:rsidR="008005A2" w:rsidRPr="00785F18" w:rsidRDefault="008005A2" w:rsidP="003B518B">
          <w:pPr>
            <w:pStyle w:val="Huisstijl-Paginanummering"/>
            <w:jc w:val="right"/>
          </w:pPr>
        </w:p>
      </w:tc>
    </w:tr>
  </w:tbl>
  <w:p w14:paraId="12237870" w14:textId="77777777" w:rsidR="008005A2" w:rsidRPr="00785F18" w:rsidRDefault="008005A2"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2247302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5EA4B394" w14:textId="5977798A" w:rsidR="00796DDD" w:rsidRPr="00796DDD" w:rsidRDefault="00796DDD">
            <w:pPr>
              <w:pStyle w:val="Footer"/>
              <w:jc w:val="right"/>
              <w:rPr>
                <w:sz w:val="16"/>
                <w:szCs w:val="16"/>
              </w:rPr>
            </w:pPr>
            <w:r w:rsidRPr="00796DDD">
              <w:rPr>
                <w:sz w:val="16"/>
                <w:szCs w:val="16"/>
              </w:rPr>
              <w:t xml:space="preserve">Pagina </w:t>
            </w:r>
            <w:r w:rsidRPr="00796DDD">
              <w:rPr>
                <w:bCs/>
                <w:sz w:val="16"/>
                <w:szCs w:val="16"/>
              </w:rPr>
              <w:fldChar w:fldCharType="begin"/>
            </w:r>
            <w:r w:rsidRPr="00796DDD">
              <w:rPr>
                <w:bCs/>
                <w:sz w:val="16"/>
                <w:szCs w:val="16"/>
              </w:rPr>
              <w:instrText>PAGE</w:instrText>
            </w:r>
            <w:r w:rsidRPr="00796DDD">
              <w:rPr>
                <w:bCs/>
                <w:sz w:val="16"/>
                <w:szCs w:val="16"/>
              </w:rPr>
              <w:fldChar w:fldCharType="separate"/>
            </w:r>
            <w:r w:rsidR="00D81847">
              <w:rPr>
                <w:bCs/>
                <w:noProof/>
                <w:sz w:val="16"/>
                <w:szCs w:val="16"/>
              </w:rPr>
              <w:t>12</w:t>
            </w:r>
            <w:r w:rsidRPr="00796DDD">
              <w:rPr>
                <w:bCs/>
                <w:sz w:val="16"/>
                <w:szCs w:val="16"/>
              </w:rPr>
              <w:fldChar w:fldCharType="end"/>
            </w:r>
            <w:r w:rsidRPr="00796DDD">
              <w:rPr>
                <w:sz w:val="16"/>
                <w:szCs w:val="16"/>
              </w:rPr>
              <w:t xml:space="preserve"> van </w:t>
            </w:r>
            <w:r w:rsidRPr="00796DDD">
              <w:rPr>
                <w:bCs/>
                <w:sz w:val="16"/>
                <w:szCs w:val="16"/>
              </w:rPr>
              <w:fldChar w:fldCharType="begin"/>
            </w:r>
            <w:r w:rsidRPr="00796DDD">
              <w:rPr>
                <w:bCs/>
                <w:sz w:val="16"/>
                <w:szCs w:val="16"/>
              </w:rPr>
              <w:instrText>NUMPAGES</w:instrText>
            </w:r>
            <w:r w:rsidRPr="00796DDD">
              <w:rPr>
                <w:bCs/>
                <w:sz w:val="16"/>
                <w:szCs w:val="16"/>
              </w:rPr>
              <w:fldChar w:fldCharType="separate"/>
            </w:r>
            <w:r w:rsidR="00D81847">
              <w:rPr>
                <w:bCs/>
                <w:noProof/>
                <w:sz w:val="16"/>
                <w:szCs w:val="16"/>
              </w:rPr>
              <w:t>16</w:t>
            </w:r>
            <w:r w:rsidRPr="00796DDD">
              <w:rPr>
                <w:bCs/>
                <w:sz w:val="16"/>
                <w:szCs w:val="16"/>
              </w:rPr>
              <w:fldChar w:fldCharType="end"/>
            </w:r>
          </w:p>
        </w:sdtContent>
      </w:sdt>
    </w:sdtContent>
  </w:sdt>
  <w:p w14:paraId="3E6F9282" w14:textId="77777777" w:rsidR="008005A2" w:rsidRPr="00785F18" w:rsidRDefault="008005A2"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tblGrid>
    <w:tr w:rsidR="00796DDD" w:rsidRPr="00785F18" w14:paraId="25F94D05" w14:textId="77777777" w:rsidTr="00B06D4B">
      <w:trPr>
        <w:trHeight w:hRule="exact" w:val="240"/>
      </w:trPr>
      <w:tc>
        <w:tcPr>
          <w:tcW w:w="6260" w:type="dxa"/>
          <w:shd w:val="clear" w:color="auto" w:fill="auto"/>
        </w:tcPr>
        <w:p w14:paraId="1C180E5C" w14:textId="77777777" w:rsidR="00796DDD" w:rsidRPr="00785F18" w:rsidRDefault="00796DDD" w:rsidP="00B06D4B">
          <w:pPr>
            <w:rPr>
              <w:rStyle w:val="Huisstijl-Rubricering"/>
            </w:rPr>
          </w:pPr>
        </w:p>
      </w:tc>
    </w:tr>
  </w:tbl>
  <w:p w14:paraId="680C8C36" w14:textId="77777777" w:rsidR="008005A2" w:rsidRPr="00785F18" w:rsidRDefault="008005A2" w:rsidP="00101F98">
    <w:pPr>
      <w:spacing w:line="240" w:lineRule="auto"/>
      <w:rPr>
        <w:sz w:val="2"/>
        <w:szCs w:val="2"/>
      </w:rPr>
    </w:pPr>
  </w:p>
  <w:p w14:paraId="446BD3D3" w14:textId="77777777" w:rsidR="008005A2" w:rsidRPr="00785F18" w:rsidRDefault="008005A2" w:rsidP="0039744C">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9A41A" w14:textId="77777777" w:rsidR="008005A2" w:rsidRPr="00B35331" w:rsidRDefault="008005A2" w:rsidP="00B35331">
      <w:pPr>
        <w:pStyle w:val="Footer"/>
      </w:pPr>
    </w:p>
  </w:footnote>
  <w:footnote w:type="continuationSeparator" w:id="0">
    <w:p w14:paraId="4641D148" w14:textId="77777777" w:rsidR="008005A2" w:rsidRDefault="008005A2">
      <w:r>
        <w:continuationSeparator/>
      </w:r>
    </w:p>
    <w:p w14:paraId="66069C15" w14:textId="77777777" w:rsidR="008005A2" w:rsidRDefault="008005A2"/>
    <w:p w14:paraId="269EC52C" w14:textId="77777777" w:rsidR="008005A2" w:rsidRDefault="008005A2"/>
  </w:footnote>
  <w:footnote w:type="continuationNotice" w:id="1">
    <w:p w14:paraId="53E0A697" w14:textId="77777777" w:rsidR="008005A2" w:rsidRDefault="008005A2">
      <w:pPr>
        <w:spacing w:line="240" w:lineRule="auto"/>
      </w:pPr>
    </w:p>
  </w:footnote>
  <w:footnote w:id="2">
    <w:p w14:paraId="3B0B4FD4" w14:textId="38DBC4FE" w:rsidR="008005A2" w:rsidRPr="00B4494D" w:rsidRDefault="008005A2" w:rsidP="00895EDA">
      <w:pPr>
        <w:pStyle w:val="FootnoteText"/>
      </w:pPr>
      <w:r>
        <w:rPr>
          <w:rStyle w:val="FootnoteReference"/>
        </w:rPr>
        <w:footnoteRef/>
      </w:r>
      <w:r>
        <w:t xml:space="preserve"> Het werk van het UNAIDS-secretariaat en haar cosponsors gericht op aidsbestrijding valt onder de gezamenlijke noemer: UNAIDS </w:t>
      </w:r>
      <w:r w:rsidRPr="004F59AF">
        <w:rPr>
          <w:i/>
        </w:rPr>
        <w:t xml:space="preserve">Joint </w:t>
      </w:r>
      <w:proofErr w:type="spellStart"/>
      <w:r w:rsidRPr="004F59AF">
        <w:rPr>
          <w:i/>
        </w:rPr>
        <w:t>Programme</w:t>
      </w:r>
      <w:proofErr w:type="spellEnd"/>
      <w:r>
        <w:t xml:space="preserve">. Voor de leesbaarheid van deze scorecard wordt dit afgekort tot UNAIDS. </w:t>
      </w:r>
    </w:p>
  </w:footnote>
  <w:footnote w:id="3">
    <w:p w14:paraId="5A727C41" w14:textId="79052BD7" w:rsidR="008005A2" w:rsidRPr="004122CF" w:rsidRDefault="008005A2" w:rsidP="004122CF">
      <w:pPr>
        <w:pStyle w:val="FootnoteText"/>
      </w:pPr>
      <w:r>
        <w:rPr>
          <w:rStyle w:val="FootnoteReference"/>
        </w:rPr>
        <w:footnoteRef/>
      </w:r>
      <w:r>
        <w:t xml:space="preserve"> Binnen MOPAN evalueert Nederland samen met 18 gelijkgezinde landen het functioneren van VN-organisaties en Internationale Financiële Instellingen. Vanaf 2015 worden, per keer, in een tweejaarlijkse cyclus, ongeveer 13 organisaties doorgelicht op organisatorisch functioneren en ontwikkelingseffectiviteit.</w:t>
      </w:r>
    </w:p>
  </w:footnote>
  <w:footnote w:id="4">
    <w:p w14:paraId="0C8C802E" w14:textId="17DD1F3C" w:rsidR="008005A2" w:rsidRPr="00E10B09" w:rsidRDefault="008005A2" w:rsidP="00725655">
      <w:pPr>
        <w:pStyle w:val="FootnoteText"/>
      </w:pPr>
      <w:r>
        <w:rPr>
          <w:rStyle w:val="FootnoteReference"/>
        </w:rPr>
        <w:footnoteRef/>
      </w:r>
      <w:r>
        <w:t xml:space="preserve"> UNAIDS draagt gericht bij aan het behalen van het Duurzame Ontwikkelingsdoel (SDG) 3: gezondheid en welzijn, waaronder het uitbannen van hiv/aids en toegang tot Seksuele Reproductieve Gezondheid en Rechten (SRGR). Ook draagt UNAIDS bij aan het behalen van SDG 5 (gender gelijkheid), SDG 10 (minder ongelijkheid), SDG 16 (vrede, veiligheid en rechtvaardigheid) en SDG 17 (partnerschappen).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B006E" w14:textId="77777777" w:rsidR="008005A2" w:rsidRPr="00785F18" w:rsidRDefault="008005A2">
    <w:pPr>
      <w:pStyle w:val="Header"/>
    </w:pPr>
  </w:p>
  <w:p w14:paraId="280C40F9" w14:textId="77777777" w:rsidR="008005A2" w:rsidRPr="00785F18" w:rsidRDefault="008005A2"/>
  <w:p w14:paraId="79254F18" w14:textId="77777777" w:rsidR="008005A2" w:rsidRPr="00785F18" w:rsidRDefault="008005A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AF850" w14:textId="77777777" w:rsidR="008005A2" w:rsidRPr="00785F18" w:rsidRDefault="008005A2"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8005A2" w:rsidRPr="00D81847" w14:paraId="2D59B1B1" w14:textId="77777777" w:rsidTr="002E14E1">
      <w:trPr>
        <w:trHeight w:val="400"/>
      </w:trPr>
      <w:tc>
        <w:tcPr>
          <w:tcW w:w="7520" w:type="dxa"/>
          <w:shd w:val="clear" w:color="auto" w:fill="auto"/>
        </w:tcPr>
        <w:p w14:paraId="6E64D559" w14:textId="14B6F61E" w:rsidR="008005A2" w:rsidRPr="008517DE" w:rsidRDefault="008005A2" w:rsidP="002E14E1">
          <w:pPr>
            <w:adjustRightInd w:val="0"/>
            <w:spacing w:line="180" w:lineRule="exact"/>
            <w:rPr>
              <w:sz w:val="13"/>
              <w:lang w:val="en-GB"/>
            </w:rPr>
          </w:pPr>
          <w:r w:rsidRPr="00DE54A9">
            <w:rPr>
              <w:rStyle w:val="Huisstijl-Koptekst"/>
              <w:sz w:val="18"/>
              <w:szCs w:val="18"/>
              <w:lang w:val="en-US"/>
            </w:rPr>
            <w:t>Scorecard</w:t>
          </w:r>
          <w:r w:rsidRPr="008517DE">
            <w:rPr>
              <w:rStyle w:val="Huisstijl-Koptekst"/>
              <w:lang w:val="en-GB"/>
            </w:rPr>
            <w:t xml:space="preserve"> | </w:t>
          </w:r>
          <w:r>
            <w:rPr>
              <w:rStyle w:val="Huisstijl-Koptekst"/>
              <w:lang w:val="en-GB"/>
            </w:rPr>
            <w:t>Joint United Nations Programme on HIV/AIDS</w:t>
          </w:r>
        </w:p>
      </w:tc>
    </w:tr>
  </w:tbl>
  <w:p w14:paraId="6502AA24" w14:textId="77777777" w:rsidR="008005A2" w:rsidRPr="008517DE" w:rsidRDefault="008005A2"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519D0" w14:textId="021CC1B1" w:rsidR="008005A2" w:rsidRPr="00785F18" w:rsidRDefault="008005A2" w:rsidP="006E263E">
    <w:r>
      <w:rPr>
        <w:noProof/>
      </w:rPr>
      <mc:AlternateContent>
        <mc:Choice Requires="wps">
          <w:drawing>
            <wp:anchor distT="0" distB="0" distL="114300" distR="114300" simplePos="0" relativeHeight="251658240" behindDoc="0" locked="0" layoutInCell="1" allowOverlap="1" wp14:anchorId="3A2A9554" wp14:editId="37ACFAC2">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8005A2" w14:paraId="4303AFD3" w14:textId="77777777">
                            <w:trPr>
                              <w:trHeight w:val="2636"/>
                            </w:trPr>
                            <w:tc>
                              <w:tcPr>
                                <w:tcW w:w="737" w:type="dxa"/>
                                <w:shd w:val="clear" w:color="auto" w:fill="auto"/>
                              </w:tcPr>
                              <w:p w14:paraId="6465C9B1" w14:textId="51FF41BA" w:rsidR="008005A2" w:rsidRDefault="008005A2" w:rsidP="006E263E">
                                <w:pPr>
                                  <w:spacing w:line="240" w:lineRule="auto"/>
                                </w:pPr>
                                <w:bookmarkStart w:id="4" w:name="bm_BZlogo"/>
                                <w:bookmarkEnd w:id="4"/>
                                <w:r>
                                  <w:rPr>
                                    <w:noProof/>
                                  </w:rPr>
                                  <w:drawing>
                                    <wp:inline distT="0" distB="0" distL="0" distR="0" wp14:anchorId="40C999CD" wp14:editId="21E7BB0A">
                                      <wp:extent cx="463550" cy="1581150"/>
                                      <wp:effectExtent l="0" t="0" r="0" b="0"/>
                                      <wp:docPr id="2" name="Picture 2"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550" cy="1581150"/>
                                              </a:xfrm>
                                              <a:prstGeom prst="rect">
                                                <a:avLst/>
                                              </a:prstGeom>
                                              <a:noFill/>
                                              <a:ln>
                                                <a:noFill/>
                                              </a:ln>
                                            </pic:spPr>
                                          </pic:pic>
                                        </a:graphicData>
                                      </a:graphic>
                                    </wp:inline>
                                  </w:drawing>
                                </w:r>
                              </w:p>
                            </w:tc>
                            <w:tc>
                              <w:tcPr>
                                <w:tcW w:w="5383" w:type="dxa"/>
                                <w:shd w:val="clear" w:color="auto" w:fill="auto"/>
                              </w:tcPr>
                              <w:p w14:paraId="2FF77301" w14:textId="52346137" w:rsidR="008005A2" w:rsidRDefault="008005A2" w:rsidP="006E263E">
                                <w:pPr>
                                  <w:spacing w:line="240" w:lineRule="auto"/>
                                </w:pPr>
                                <w:r>
                                  <w:rPr>
                                    <w:noProof/>
                                  </w:rPr>
                                  <w:drawing>
                                    <wp:inline distT="0" distB="0" distL="0" distR="0" wp14:anchorId="125AA2F7" wp14:editId="22B699BB">
                                      <wp:extent cx="2444750" cy="1651000"/>
                                      <wp:effectExtent l="0" t="0" r="0" b="0"/>
                                      <wp:docPr id="4" name="Picture 4"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7F7D0FE9" w14:textId="77777777" w:rsidR="008005A2" w:rsidRDefault="008005A2"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A9554"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8005A2" w14:paraId="4303AFD3" w14:textId="77777777">
                      <w:trPr>
                        <w:trHeight w:val="2636"/>
                      </w:trPr>
                      <w:tc>
                        <w:tcPr>
                          <w:tcW w:w="737" w:type="dxa"/>
                          <w:shd w:val="clear" w:color="auto" w:fill="auto"/>
                        </w:tcPr>
                        <w:p w14:paraId="6465C9B1" w14:textId="51FF41BA" w:rsidR="008005A2" w:rsidRDefault="008005A2" w:rsidP="006E263E">
                          <w:pPr>
                            <w:spacing w:line="240" w:lineRule="auto"/>
                          </w:pPr>
                          <w:bookmarkStart w:id="5" w:name="bm_BZlogo"/>
                          <w:bookmarkEnd w:id="5"/>
                          <w:r>
                            <w:rPr>
                              <w:noProof/>
                            </w:rPr>
                            <w:drawing>
                              <wp:inline distT="0" distB="0" distL="0" distR="0" wp14:anchorId="40C999CD" wp14:editId="21E7BB0A">
                                <wp:extent cx="463550" cy="1581150"/>
                                <wp:effectExtent l="0" t="0" r="0" b="0"/>
                                <wp:docPr id="2" name="Picture 2"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550" cy="1581150"/>
                                        </a:xfrm>
                                        <a:prstGeom prst="rect">
                                          <a:avLst/>
                                        </a:prstGeom>
                                        <a:noFill/>
                                        <a:ln>
                                          <a:noFill/>
                                        </a:ln>
                                      </pic:spPr>
                                    </pic:pic>
                                  </a:graphicData>
                                </a:graphic>
                              </wp:inline>
                            </w:drawing>
                          </w:r>
                        </w:p>
                      </w:tc>
                      <w:tc>
                        <w:tcPr>
                          <w:tcW w:w="5383" w:type="dxa"/>
                          <w:shd w:val="clear" w:color="auto" w:fill="auto"/>
                        </w:tcPr>
                        <w:p w14:paraId="2FF77301" w14:textId="52346137" w:rsidR="008005A2" w:rsidRDefault="008005A2" w:rsidP="006E263E">
                          <w:pPr>
                            <w:spacing w:line="240" w:lineRule="auto"/>
                          </w:pPr>
                          <w:r>
                            <w:rPr>
                              <w:noProof/>
                            </w:rPr>
                            <w:drawing>
                              <wp:inline distT="0" distB="0" distL="0" distR="0" wp14:anchorId="125AA2F7" wp14:editId="22B699BB">
                                <wp:extent cx="2444750" cy="1651000"/>
                                <wp:effectExtent l="0" t="0" r="0" b="0"/>
                                <wp:docPr id="4" name="Picture 4"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4750" cy="1651000"/>
                                        </a:xfrm>
                                        <a:prstGeom prst="rect">
                                          <a:avLst/>
                                        </a:prstGeom>
                                        <a:noFill/>
                                        <a:ln>
                                          <a:noFill/>
                                        </a:ln>
                                      </pic:spPr>
                                    </pic:pic>
                                  </a:graphicData>
                                </a:graphic>
                              </wp:inline>
                            </w:drawing>
                          </w:r>
                        </w:p>
                      </w:tc>
                    </w:tr>
                  </w:tbl>
                  <w:p w14:paraId="7F7D0FE9" w14:textId="77777777" w:rsidR="008005A2" w:rsidRDefault="008005A2"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8005A2" w:rsidRPr="00785F18" w14:paraId="2992E7CD" w14:textId="77777777" w:rsidTr="000A01F6">
      <w:trPr>
        <w:cantSplit/>
        <w:trHeight w:hRule="exact" w:val="3340"/>
      </w:trPr>
      <w:tc>
        <w:tcPr>
          <w:tcW w:w="5640" w:type="dxa"/>
          <w:shd w:val="clear" w:color="auto" w:fill="auto"/>
        </w:tcPr>
        <w:p w14:paraId="62DBE952" w14:textId="77777777" w:rsidR="008005A2" w:rsidRPr="00785F18" w:rsidRDefault="008005A2" w:rsidP="00094B45">
          <w:pPr>
            <w:ind w:left="240" w:hanging="240"/>
          </w:pPr>
        </w:p>
      </w:tc>
    </w:tr>
    <w:tr w:rsidR="008005A2" w:rsidRPr="00D81847" w14:paraId="0788B03A" w14:textId="77777777" w:rsidTr="007B0280">
      <w:trPr>
        <w:cantSplit/>
        <w:trHeight w:hRule="exact" w:val="1440"/>
      </w:trPr>
      <w:tc>
        <w:tcPr>
          <w:tcW w:w="5640" w:type="dxa"/>
          <w:shd w:val="clear" w:color="auto" w:fill="auto"/>
        </w:tcPr>
        <w:p w14:paraId="03D3645D" w14:textId="77777777" w:rsidR="008005A2" w:rsidRPr="00785F18" w:rsidRDefault="008005A2" w:rsidP="000C0FB6">
          <w:pPr>
            <w:rPr>
              <w:rStyle w:val="Huisstijl-Rubricering"/>
              <w:smallCaps w:val="0"/>
            </w:rPr>
          </w:pPr>
        </w:p>
        <w:p w14:paraId="5FBE02CC" w14:textId="77777777" w:rsidR="008005A2" w:rsidRPr="00785F18" w:rsidRDefault="008005A2" w:rsidP="000C0FB6">
          <w:pPr>
            <w:spacing w:line="180" w:lineRule="atLeast"/>
            <w:rPr>
              <w:rStyle w:val="Huisstijl-Rubricering"/>
              <w:smallCaps w:val="0"/>
            </w:rPr>
          </w:pPr>
        </w:p>
        <w:p w14:paraId="177E4319" w14:textId="784D10AB" w:rsidR="008005A2" w:rsidRPr="008D4BBE" w:rsidRDefault="008005A2" w:rsidP="00B36546">
          <w:pPr>
            <w:pStyle w:val="Title"/>
            <w:rPr>
              <w:lang w:val="en-US"/>
            </w:rPr>
          </w:pPr>
          <w:bookmarkStart w:id="6" w:name="titel"/>
          <w:proofErr w:type="gramStart"/>
          <w:r w:rsidRPr="008D4BBE">
            <w:rPr>
              <w:lang w:val="en-US"/>
            </w:rPr>
            <w:t>Scorecard</w:t>
          </w:r>
          <w:bookmarkEnd w:id="6"/>
          <w:r>
            <w:rPr>
              <w:lang w:val="en-US"/>
            </w:rPr>
            <w:t xml:space="preserve"> </w:t>
          </w:r>
          <w:bookmarkStart w:id="7" w:name="subtitel"/>
          <w:r w:rsidRPr="008D4BBE">
            <w:rPr>
              <w:lang w:val="en-US"/>
            </w:rPr>
            <w:t xml:space="preserve"> </w:t>
          </w:r>
          <w:bookmarkEnd w:id="7"/>
          <w:r w:rsidRPr="008D4BBE">
            <w:rPr>
              <w:rStyle w:val="SubtitleChar"/>
              <w:lang w:val="en-US"/>
            </w:rPr>
            <w:t>Joint</w:t>
          </w:r>
          <w:proofErr w:type="gramEnd"/>
          <w:r w:rsidRPr="008D4BBE">
            <w:rPr>
              <w:rStyle w:val="SubtitleChar"/>
              <w:lang w:val="en-US"/>
            </w:rPr>
            <w:t xml:space="preserve"> United Nations </w:t>
          </w:r>
          <w:proofErr w:type="spellStart"/>
          <w:r w:rsidRPr="008D4BBE">
            <w:rPr>
              <w:rStyle w:val="SubtitleChar"/>
              <w:lang w:val="en-US"/>
            </w:rPr>
            <w:t>Programme</w:t>
          </w:r>
          <w:proofErr w:type="spellEnd"/>
          <w:r w:rsidRPr="008D4BBE">
            <w:rPr>
              <w:rStyle w:val="SubtitleChar"/>
              <w:lang w:val="en-US"/>
            </w:rPr>
            <w:t xml:space="preserve"> on HIV/AIDS</w:t>
          </w:r>
        </w:p>
        <w:p w14:paraId="61E0DAA4" w14:textId="77777777" w:rsidR="008005A2" w:rsidRPr="00B36546" w:rsidRDefault="008005A2" w:rsidP="00B36546">
          <w:pPr>
            <w:rPr>
              <w:lang w:val="en-GB"/>
            </w:rPr>
          </w:pPr>
        </w:p>
        <w:p w14:paraId="0A30A723" w14:textId="77777777" w:rsidR="008005A2" w:rsidRPr="00B36546" w:rsidRDefault="008005A2" w:rsidP="00B36546">
          <w:pPr>
            <w:tabs>
              <w:tab w:val="left" w:pos="3281"/>
            </w:tabs>
            <w:rPr>
              <w:lang w:val="en-GB"/>
            </w:rPr>
          </w:pPr>
          <w:r w:rsidRPr="00B36546">
            <w:rPr>
              <w:lang w:val="en-GB"/>
            </w:rPr>
            <w:tab/>
          </w:r>
        </w:p>
      </w:tc>
    </w:tr>
    <w:tr w:rsidR="008005A2" w:rsidRPr="00D81847" w14:paraId="42913593" w14:textId="77777777" w:rsidTr="000A01F6">
      <w:trPr>
        <w:cantSplit/>
        <w:trHeight w:hRule="exact" w:val="240"/>
      </w:trPr>
      <w:tc>
        <w:tcPr>
          <w:tcW w:w="5640" w:type="dxa"/>
          <w:shd w:val="clear" w:color="auto" w:fill="auto"/>
        </w:tcPr>
        <w:p w14:paraId="21DD51A0" w14:textId="77777777" w:rsidR="008005A2" w:rsidRPr="00B36546" w:rsidRDefault="008005A2" w:rsidP="00B60860">
          <w:pPr>
            <w:rPr>
              <w:lang w:val="en-GB"/>
            </w:rPr>
          </w:pPr>
        </w:p>
      </w:tc>
    </w:tr>
    <w:tr w:rsidR="008005A2" w:rsidRPr="00D81847" w14:paraId="28510A6E" w14:textId="77777777" w:rsidTr="000A01F6">
      <w:trPr>
        <w:cantSplit/>
        <w:trHeight w:hRule="exact" w:val="480"/>
      </w:trPr>
      <w:tc>
        <w:tcPr>
          <w:tcW w:w="5640" w:type="dxa"/>
          <w:shd w:val="clear" w:color="auto" w:fill="auto"/>
        </w:tcPr>
        <w:p w14:paraId="57C1290F" w14:textId="77777777" w:rsidR="008005A2" w:rsidRPr="00B36546" w:rsidRDefault="008005A2" w:rsidP="00EF0ED5">
          <w:pPr>
            <w:rPr>
              <w:lang w:val="en-GB"/>
            </w:rPr>
          </w:pPr>
        </w:p>
      </w:tc>
    </w:tr>
  </w:tbl>
  <w:p w14:paraId="4809D99B" w14:textId="1AFAE627" w:rsidR="008005A2" w:rsidRPr="00B36546" w:rsidRDefault="008005A2">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15 </w:t>
    </w:r>
    <w:proofErr w:type="spellStart"/>
    <w:r>
      <w:rPr>
        <w:lang w:val="en-GB"/>
      </w:rPr>
      <w:t>augustus</w:t>
    </w:r>
    <w:proofErr w:type="spellEnd"/>
    <w:r>
      <w:rPr>
        <w:lang w:val="en-GB"/>
      </w:rPr>
      <w:t xml:space="preserve"> 2017</w:t>
    </w:r>
  </w:p>
  <w:p w14:paraId="3CEDD943" w14:textId="77777777" w:rsidR="008005A2" w:rsidRPr="00B36546" w:rsidRDefault="008005A2">
    <w:pPr>
      <w:rPr>
        <w:lang w:val="en-GB"/>
      </w:rPr>
    </w:pPr>
  </w:p>
  <w:p w14:paraId="0BB4C3E6" w14:textId="77777777" w:rsidR="008005A2" w:rsidRPr="00785F18" w:rsidRDefault="008005A2"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46771" w14:textId="77777777" w:rsidR="008005A2" w:rsidRPr="00785F18" w:rsidRDefault="008005A2"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8005A2" w:rsidRPr="008517DE" w14:paraId="708E6052" w14:textId="77777777" w:rsidTr="00B06D4B">
      <w:trPr>
        <w:trHeight w:val="400"/>
      </w:trPr>
      <w:tc>
        <w:tcPr>
          <w:tcW w:w="7520" w:type="dxa"/>
          <w:shd w:val="clear" w:color="auto" w:fill="auto"/>
        </w:tcPr>
        <w:p w14:paraId="50914845" w14:textId="77777777" w:rsidR="008005A2" w:rsidRPr="008517DE" w:rsidRDefault="008005A2" w:rsidP="00B06D4B">
          <w:pPr>
            <w:adjustRightInd w:val="0"/>
            <w:spacing w:line="180" w:lineRule="exact"/>
            <w:rPr>
              <w:sz w:val="13"/>
              <w:lang w:val="en-GB"/>
            </w:rPr>
          </w:pPr>
          <w:r w:rsidRPr="004111DA">
            <w:rPr>
              <w:rStyle w:val="Huisstijl-Koptekst"/>
              <w:sz w:val="18"/>
              <w:szCs w:val="18"/>
            </w:rPr>
            <w:fldChar w:fldCharType="begin"/>
          </w:r>
          <w:r w:rsidRPr="004111DA">
            <w:rPr>
              <w:rStyle w:val="Huisstijl-Koptekst"/>
              <w:sz w:val="18"/>
              <w:szCs w:val="18"/>
              <w:lang w:val="en-GB"/>
            </w:rPr>
            <w:instrText xml:space="preserve"> REF  titel  \* MERGEFORMAT </w:instrText>
          </w:r>
          <w:r w:rsidRPr="004111DA">
            <w:rPr>
              <w:rStyle w:val="Huisstijl-Koptekst"/>
              <w:sz w:val="18"/>
              <w:szCs w:val="18"/>
            </w:rPr>
            <w:fldChar w:fldCharType="separate"/>
          </w:r>
          <w:r w:rsidRPr="00D94DB4">
            <w:rPr>
              <w:rStyle w:val="Huisstijl-Koptekst"/>
              <w:sz w:val="18"/>
              <w:szCs w:val="18"/>
              <w:lang w:val="en-GB"/>
            </w:rPr>
            <w:t>Scorecard</w:t>
          </w:r>
          <w:r w:rsidRPr="004111DA">
            <w:rPr>
              <w:rStyle w:val="Huisstijl-Koptekst"/>
              <w:sz w:val="18"/>
              <w:szCs w:val="18"/>
            </w:rPr>
            <w:fldChar w:fldCharType="end"/>
          </w:r>
          <w:r w:rsidRPr="007B163C">
            <w:rPr>
              <w:rStyle w:val="Huisstijl-Koptekst"/>
              <w:lang w:val="en-GB"/>
            </w:rPr>
            <w:t xml:space="preserve"> | </w:t>
          </w:r>
          <w:proofErr w:type="spellStart"/>
          <w:r>
            <w:rPr>
              <w:rStyle w:val="Huisstijl-Koptekst"/>
              <w:lang w:val="en-GB"/>
            </w:rPr>
            <w:t>Organisatie</w:t>
          </w:r>
          <w:proofErr w:type="spellEnd"/>
          <w:r w:rsidRPr="008517DE">
            <w:rPr>
              <w:sz w:val="13"/>
              <w:lang w:val="en-GB"/>
            </w:rPr>
            <w:t xml:space="preserve"> </w:t>
          </w:r>
        </w:p>
      </w:tc>
    </w:tr>
  </w:tbl>
  <w:p w14:paraId="21122127" w14:textId="77777777" w:rsidR="008005A2" w:rsidRPr="008517DE" w:rsidRDefault="008005A2"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3BB5F57"/>
    <w:multiLevelType w:val="multilevel"/>
    <w:tmpl w:val="5AEEDE88"/>
    <w:numStyleLink w:val="StyleBulleted"/>
  </w:abstractNum>
  <w:abstractNum w:abstractNumId="2"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0E54B47"/>
    <w:multiLevelType w:val="multilevel"/>
    <w:tmpl w:val="37F86F22"/>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6"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23655D"/>
    <w:multiLevelType w:val="multilevel"/>
    <w:tmpl w:val="5AEEDE88"/>
    <w:numStyleLink w:val="StyleBulleted"/>
  </w:abstractNum>
  <w:abstractNum w:abstractNumId="8"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A5A20BC"/>
    <w:multiLevelType w:val="multilevel"/>
    <w:tmpl w:val="5AEEDE88"/>
    <w:numStyleLink w:val="StyleBulleted"/>
  </w:abstractNum>
  <w:abstractNum w:abstractNumId="10"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2" w15:restartNumberingAfterBreak="0">
    <w:nsid w:val="1F4E2B95"/>
    <w:multiLevelType w:val="multilevel"/>
    <w:tmpl w:val="4A341B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2F82FF2"/>
    <w:multiLevelType w:val="multilevel"/>
    <w:tmpl w:val="5AEEDE88"/>
    <w:numStyleLink w:val="StyleBulleted"/>
  </w:abstractNum>
  <w:abstractNum w:abstractNumId="16"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9"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0"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3" w15:restartNumberingAfterBreak="0">
    <w:nsid w:val="408335F4"/>
    <w:multiLevelType w:val="multilevel"/>
    <w:tmpl w:val="5AEEDE88"/>
    <w:numStyleLink w:val="StyleBulleted"/>
  </w:abstractNum>
  <w:abstractNum w:abstractNumId="24"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5"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D750EE7"/>
    <w:multiLevelType w:val="multilevel"/>
    <w:tmpl w:val="5AEEDE88"/>
    <w:numStyleLink w:val="StyleBulleted"/>
  </w:abstractNum>
  <w:abstractNum w:abstractNumId="28"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29"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0" w15:restartNumberingAfterBreak="0">
    <w:nsid w:val="63A20AA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1"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2"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3" w15:restartNumberingAfterBreak="0">
    <w:nsid w:val="6D193965"/>
    <w:multiLevelType w:val="multilevel"/>
    <w:tmpl w:val="5AEEDE88"/>
    <w:numStyleLink w:val="StyleBulleted"/>
  </w:abstractNum>
  <w:abstractNum w:abstractNumId="34" w15:restartNumberingAfterBreak="0">
    <w:nsid w:val="6F1B2CBC"/>
    <w:multiLevelType w:val="multilevel"/>
    <w:tmpl w:val="5AEEDE88"/>
    <w:numStyleLink w:val="StyleBulleted"/>
  </w:abstractNum>
  <w:abstractNum w:abstractNumId="35"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6" w15:restartNumberingAfterBreak="0">
    <w:nsid w:val="76184DA2"/>
    <w:multiLevelType w:val="multilevel"/>
    <w:tmpl w:val="F036F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8"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8"/>
  </w:num>
  <w:num w:numId="2">
    <w:abstractNumId w:val="31"/>
  </w:num>
  <w:num w:numId="3">
    <w:abstractNumId w:val="22"/>
  </w:num>
  <w:num w:numId="4">
    <w:abstractNumId w:val="0"/>
  </w:num>
  <w:num w:numId="5">
    <w:abstractNumId w:val="32"/>
  </w:num>
  <w:num w:numId="6">
    <w:abstractNumId w:val="2"/>
  </w:num>
  <w:num w:numId="7">
    <w:abstractNumId w:val="13"/>
  </w:num>
  <w:num w:numId="8">
    <w:abstractNumId w:val="34"/>
  </w:num>
  <w:num w:numId="9">
    <w:abstractNumId w:val="30"/>
  </w:num>
  <w:num w:numId="10">
    <w:abstractNumId w:val="15"/>
  </w:num>
  <w:num w:numId="11">
    <w:abstractNumId w:val="7"/>
  </w:num>
  <w:num w:numId="12">
    <w:abstractNumId w:val="33"/>
  </w:num>
  <w:num w:numId="13">
    <w:abstractNumId w:val="19"/>
  </w:num>
  <w:num w:numId="14">
    <w:abstractNumId w:val="1"/>
  </w:num>
  <w:num w:numId="15">
    <w:abstractNumId w:val="9"/>
  </w:num>
  <w:num w:numId="16">
    <w:abstractNumId w:val="29"/>
  </w:num>
  <w:num w:numId="17">
    <w:abstractNumId w:val="23"/>
  </w:num>
  <w:num w:numId="18">
    <w:abstractNumId w:val="27"/>
  </w:num>
  <w:num w:numId="19">
    <w:abstractNumId w:val="18"/>
  </w:num>
  <w:num w:numId="20">
    <w:abstractNumId w:val="37"/>
  </w:num>
  <w:num w:numId="21">
    <w:abstractNumId w:val="5"/>
  </w:num>
  <w:num w:numId="22">
    <w:abstractNumId w:val="24"/>
  </w:num>
  <w:num w:numId="23">
    <w:abstractNumId w:val="38"/>
  </w:num>
  <w:num w:numId="24">
    <w:abstractNumId w:val="16"/>
  </w:num>
  <w:num w:numId="25">
    <w:abstractNumId w:val="16"/>
  </w:num>
  <w:num w:numId="26">
    <w:abstractNumId w:val="11"/>
  </w:num>
  <w:num w:numId="27">
    <w:abstractNumId w:val="10"/>
  </w:num>
  <w:num w:numId="28">
    <w:abstractNumId w:val="8"/>
  </w:num>
  <w:num w:numId="29">
    <w:abstractNumId w:val="6"/>
  </w:num>
  <w:num w:numId="30">
    <w:abstractNumId w:val="3"/>
  </w:num>
  <w:num w:numId="31">
    <w:abstractNumId w:val="21"/>
  </w:num>
  <w:num w:numId="32">
    <w:abstractNumId w:val="20"/>
  </w:num>
  <w:num w:numId="33">
    <w:abstractNumId w:val="17"/>
  </w:num>
  <w:num w:numId="34">
    <w:abstractNumId w:val="39"/>
  </w:num>
  <w:num w:numId="35">
    <w:abstractNumId w:val="4"/>
  </w:num>
  <w:num w:numId="36">
    <w:abstractNumId w:val="26"/>
  </w:num>
  <w:num w:numId="37">
    <w:abstractNumId w:val="35"/>
  </w:num>
  <w:num w:numId="38">
    <w:abstractNumId w:val="14"/>
  </w:num>
  <w:num w:numId="39">
    <w:abstractNumId w:val="25"/>
  </w:num>
  <w:num w:numId="40">
    <w:abstractNumId w:val="36"/>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3481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367D"/>
    <w:rsid w:val="0000392E"/>
    <w:rsid w:val="00003A32"/>
    <w:rsid w:val="00005884"/>
    <w:rsid w:val="00006E47"/>
    <w:rsid w:val="0001095C"/>
    <w:rsid w:val="000114F8"/>
    <w:rsid w:val="00012E55"/>
    <w:rsid w:val="00013196"/>
    <w:rsid w:val="000145D5"/>
    <w:rsid w:val="00014EBA"/>
    <w:rsid w:val="00016C57"/>
    <w:rsid w:val="00017243"/>
    <w:rsid w:val="00020189"/>
    <w:rsid w:val="00020EE4"/>
    <w:rsid w:val="000227EB"/>
    <w:rsid w:val="0002299F"/>
    <w:rsid w:val="000234D6"/>
    <w:rsid w:val="0002628D"/>
    <w:rsid w:val="00026447"/>
    <w:rsid w:val="0002695C"/>
    <w:rsid w:val="000278B9"/>
    <w:rsid w:val="000304C1"/>
    <w:rsid w:val="00031268"/>
    <w:rsid w:val="00031C24"/>
    <w:rsid w:val="00032C0E"/>
    <w:rsid w:val="00033419"/>
    <w:rsid w:val="00033426"/>
    <w:rsid w:val="00033950"/>
    <w:rsid w:val="00033E8D"/>
    <w:rsid w:val="00034A84"/>
    <w:rsid w:val="00035E67"/>
    <w:rsid w:val="0004192F"/>
    <w:rsid w:val="000422E7"/>
    <w:rsid w:val="00042BBF"/>
    <w:rsid w:val="000443C0"/>
    <w:rsid w:val="00044809"/>
    <w:rsid w:val="00045A4F"/>
    <w:rsid w:val="00046866"/>
    <w:rsid w:val="00047318"/>
    <w:rsid w:val="0005061F"/>
    <w:rsid w:val="000507F9"/>
    <w:rsid w:val="00050ABD"/>
    <w:rsid w:val="00050B6A"/>
    <w:rsid w:val="00051416"/>
    <w:rsid w:val="000559DE"/>
    <w:rsid w:val="00057B03"/>
    <w:rsid w:val="0006027D"/>
    <w:rsid w:val="000605A3"/>
    <w:rsid w:val="00063FF9"/>
    <w:rsid w:val="00066F2B"/>
    <w:rsid w:val="0006700B"/>
    <w:rsid w:val="00067F72"/>
    <w:rsid w:val="000705D1"/>
    <w:rsid w:val="00071F28"/>
    <w:rsid w:val="00072371"/>
    <w:rsid w:val="0007305D"/>
    <w:rsid w:val="00075262"/>
    <w:rsid w:val="00076FCC"/>
    <w:rsid w:val="00077900"/>
    <w:rsid w:val="00080AE8"/>
    <w:rsid w:val="00081825"/>
    <w:rsid w:val="00081DD4"/>
    <w:rsid w:val="0008255C"/>
    <w:rsid w:val="00082BB1"/>
    <w:rsid w:val="000842B5"/>
    <w:rsid w:val="000842F4"/>
    <w:rsid w:val="00085F22"/>
    <w:rsid w:val="00086169"/>
    <w:rsid w:val="0008640E"/>
    <w:rsid w:val="0008784B"/>
    <w:rsid w:val="00087FA0"/>
    <w:rsid w:val="000903DE"/>
    <w:rsid w:val="00090808"/>
    <w:rsid w:val="000909DA"/>
    <w:rsid w:val="0009114D"/>
    <w:rsid w:val="000912C6"/>
    <w:rsid w:val="000924C1"/>
    <w:rsid w:val="00093522"/>
    <w:rsid w:val="00093A56"/>
    <w:rsid w:val="00094518"/>
    <w:rsid w:val="00094A14"/>
    <w:rsid w:val="00094B45"/>
    <w:rsid w:val="00096680"/>
    <w:rsid w:val="00096EDD"/>
    <w:rsid w:val="000974F0"/>
    <w:rsid w:val="00097B3F"/>
    <w:rsid w:val="000A01F6"/>
    <w:rsid w:val="000A0BB1"/>
    <w:rsid w:val="000A22CF"/>
    <w:rsid w:val="000A24BE"/>
    <w:rsid w:val="000A27FF"/>
    <w:rsid w:val="000A2DF7"/>
    <w:rsid w:val="000A381C"/>
    <w:rsid w:val="000A3AF6"/>
    <w:rsid w:val="000A7C28"/>
    <w:rsid w:val="000B2A0F"/>
    <w:rsid w:val="000B477F"/>
    <w:rsid w:val="000B64F8"/>
    <w:rsid w:val="000B6C8B"/>
    <w:rsid w:val="000B7281"/>
    <w:rsid w:val="000B73BA"/>
    <w:rsid w:val="000C05BF"/>
    <w:rsid w:val="000C0757"/>
    <w:rsid w:val="000C07A1"/>
    <w:rsid w:val="000C082E"/>
    <w:rsid w:val="000C0FB6"/>
    <w:rsid w:val="000C3F40"/>
    <w:rsid w:val="000C43A2"/>
    <w:rsid w:val="000C4539"/>
    <w:rsid w:val="000C4679"/>
    <w:rsid w:val="000C521E"/>
    <w:rsid w:val="000C575D"/>
    <w:rsid w:val="000C5810"/>
    <w:rsid w:val="000C5E4F"/>
    <w:rsid w:val="000C6EED"/>
    <w:rsid w:val="000D0F36"/>
    <w:rsid w:val="000D2C16"/>
    <w:rsid w:val="000D3986"/>
    <w:rsid w:val="000D6A39"/>
    <w:rsid w:val="000D7BB7"/>
    <w:rsid w:val="000E15AA"/>
    <w:rsid w:val="000E21AD"/>
    <w:rsid w:val="000E56AD"/>
    <w:rsid w:val="000F03D7"/>
    <w:rsid w:val="000F1533"/>
    <w:rsid w:val="000F1A72"/>
    <w:rsid w:val="000F2632"/>
    <w:rsid w:val="000F46A7"/>
    <w:rsid w:val="000F4B53"/>
    <w:rsid w:val="000F4EF8"/>
    <w:rsid w:val="000F53BE"/>
    <w:rsid w:val="000F6168"/>
    <w:rsid w:val="00101F98"/>
    <w:rsid w:val="00102DFB"/>
    <w:rsid w:val="001031E7"/>
    <w:rsid w:val="00104517"/>
    <w:rsid w:val="00104D8C"/>
    <w:rsid w:val="001069BA"/>
    <w:rsid w:val="00107EB4"/>
    <w:rsid w:val="0011429B"/>
    <w:rsid w:val="00116E2A"/>
    <w:rsid w:val="001210BF"/>
    <w:rsid w:val="00121AD6"/>
    <w:rsid w:val="00122BDB"/>
    <w:rsid w:val="00123082"/>
    <w:rsid w:val="00123704"/>
    <w:rsid w:val="00123798"/>
    <w:rsid w:val="00124489"/>
    <w:rsid w:val="00124B64"/>
    <w:rsid w:val="00124B69"/>
    <w:rsid w:val="00125028"/>
    <w:rsid w:val="00125154"/>
    <w:rsid w:val="00125A07"/>
    <w:rsid w:val="001270C7"/>
    <w:rsid w:val="00130DA2"/>
    <w:rsid w:val="00131D1F"/>
    <w:rsid w:val="0013472B"/>
    <w:rsid w:val="00134D07"/>
    <w:rsid w:val="00136130"/>
    <w:rsid w:val="00136D94"/>
    <w:rsid w:val="0014161D"/>
    <w:rsid w:val="00142259"/>
    <w:rsid w:val="00142628"/>
    <w:rsid w:val="00142859"/>
    <w:rsid w:val="001429A1"/>
    <w:rsid w:val="00142BCD"/>
    <w:rsid w:val="00144379"/>
    <w:rsid w:val="0014786A"/>
    <w:rsid w:val="0015109B"/>
    <w:rsid w:val="001516A4"/>
    <w:rsid w:val="00152D7A"/>
    <w:rsid w:val="00154AD8"/>
    <w:rsid w:val="00154D79"/>
    <w:rsid w:val="00155FBE"/>
    <w:rsid w:val="00163D17"/>
    <w:rsid w:val="00163F42"/>
    <w:rsid w:val="00163F5B"/>
    <w:rsid w:val="00163FA2"/>
    <w:rsid w:val="00163FF4"/>
    <w:rsid w:val="00164384"/>
    <w:rsid w:val="00164D75"/>
    <w:rsid w:val="00165BCE"/>
    <w:rsid w:val="0016615F"/>
    <w:rsid w:val="00166242"/>
    <w:rsid w:val="00166770"/>
    <w:rsid w:val="001672A9"/>
    <w:rsid w:val="00167D9B"/>
    <w:rsid w:val="00167F79"/>
    <w:rsid w:val="00171AFC"/>
    <w:rsid w:val="001739A0"/>
    <w:rsid w:val="001753DD"/>
    <w:rsid w:val="0017774B"/>
    <w:rsid w:val="001802CA"/>
    <w:rsid w:val="00180CBA"/>
    <w:rsid w:val="00181629"/>
    <w:rsid w:val="00181A35"/>
    <w:rsid w:val="00182C7C"/>
    <w:rsid w:val="00183CBA"/>
    <w:rsid w:val="00183FB1"/>
    <w:rsid w:val="00185576"/>
    <w:rsid w:val="00185951"/>
    <w:rsid w:val="00191587"/>
    <w:rsid w:val="00192687"/>
    <w:rsid w:val="0019336F"/>
    <w:rsid w:val="00193994"/>
    <w:rsid w:val="00194809"/>
    <w:rsid w:val="001952F9"/>
    <w:rsid w:val="00195B13"/>
    <w:rsid w:val="001A2505"/>
    <w:rsid w:val="001A3C5C"/>
    <w:rsid w:val="001A4CE3"/>
    <w:rsid w:val="001A5422"/>
    <w:rsid w:val="001A6F34"/>
    <w:rsid w:val="001A7EAD"/>
    <w:rsid w:val="001B0189"/>
    <w:rsid w:val="001B01D9"/>
    <w:rsid w:val="001B02D8"/>
    <w:rsid w:val="001B1B4E"/>
    <w:rsid w:val="001B2C4B"/>
    <w:rsid w:val="001B58FC"/>
    <w:rsid w:val="001B5DC5"/>
    <w:rsid w:val="001B793F"/>
    <w:rsid w:val="001B7D7E"/>
    <w:rsid w:val="001C0CF4"/>
    <w:rsid w:val="001C150B"/>
    <w:rsid w:val="001C1AF8"/>
    <w:rsid w:val="001C3DBE"/>
    <w:rsid w:val="001C3DE6"/>
    <w:rsid w:val="001C47F8"/>
    <w:rsid w:val="001C49CC"/>
    <w:rsid w:val="001C5CE1"/>
    <w:rsid w:val="001C6550"/>
    <w:rsid w:val="001C793E"/>
    <w:rsid w:val="001D0371"/>
    <w:rsid w:val="001D0FB6"/>
    <w:rsid w:val="001D288C"/>
    <w:rsid w:val="001D4148"/>
    <w:rsid w:val="001D5178"/>
    <w:rsid w:val="001D6C2F"/>
    <w:rsid w:val="001D7F60"/>
    <w:rsid w:val="001E1E35"/>
    <w:rsid w:val="001E2B9C"/>
    <w:rsid w:val="001E34C6"/>
    <w:rsid w:val="001E5581"/>
    <w:rsid w:val="001E72E3"/>
    <w:rsid w:val="001E73BA"/>
    <w:rsid w:val="001F0250"/>
    <w:rsid w:val="001F0D75"/>
    <w:rsid w:val="001F2538"/>
    <w:rsid w:val="001F268F"/>
    <w:rsid w:val="001F2C87"/>
    <w:rsid w:val="001F32D3"/>
    <w:rsid w:val="001F3AD3"/>
    <w:rsid w:val="001F4D72"/>
    <w:rsid w:val="001F562C"/>
    <w:rsid w:val="001F583B"/>
    <w:rsid w:val="001F6340"/>
    <w:rsid w:val="002061A4"/>
    <w:rsid w:val="002067EC"/>
    <w:rsid w:val="002068BD"/>
    <w:rsid w:val="00210629"/>
    <w:rsid w:val="00211122"/>
    <w:rsid w:val="002121BE"/>
    <w:rsid w:val="0021384A"/>
    <w:rsid w:val="00214A90"/>
    <w:rsid w:val="00216302"/>
    <w:rsid w:val="002165AB"/>
    <w:rsid w:val="00216ADD"/>
    <w:rsid w:val="002211BF"/>
    <w:rsid w:val="002212B1"/>
    <w:rsid w:val="00221806"/>
    <w:rsid w:val="002222A2"/>
    <w:rsid w:val="0022295F"/>
    <w:rsid w:val="00223E42"/>
    <w:rsid w:val="00233430"/>
    <w:rsid w:val="0023365B"/>
    <w:rsid w:val="00233A76"/>
    <w:rsid w:val="00234516"/>
    <w:rsid w:val="002349B2"/>
    <w:rsid w:val="00234DF4"/>
    <w:rsid w:val="00234F48"/>
    <w:rsid w:val="002364E3"/>
    <w:rsid w:val="00237401"/>
    <w:rsid w:val="00237F45"/>
    <w:rsid w:val="0024163C"/>
    <w:rsid w:val="00242356"/>
    <w:rsid w:val="002428E3"/>
    <w:rsid w:val="00243DFD"/>
    <w:rsid w:val="00247458"/>
    <w:rsid w:val="0025034D"/>
    <w:rsid w:val="00251B53"/>
    <w:rsid w:val="00252B08"/>
    <w:rsid w:val="0025316F"/>
    <w:rsid w:val="00254103"/>
    <w:rsid w:val="00254B4D"/>
    <w:rsid w:val="002568BC"/>
    <w:rsid w:val="00256E73"/>
    <w:rsid w:val="002579E2"/>
    <w:rsid w:val="00260BAF"/>
    <w:rsid w:val="00261F77"/>
    <w:rsid w:val="002633CA"/>
    <w:rsid w:val="002633FB"/>
    <w:rsid w:val="002644F5"/>
    <w:rsid w:val="002645D1"/>
    <w:rsid w:val="00264CB9"/>
    <w:rsid w:val="002650F7"/>
    <w:rsid w:val="00266018"/>
    <w:rsid w:val="00267BA5"/>
    <w:rsid w:val="0027051F"/>
    <w:rsid w:val="00270AA5"/>
    <w:rsid w:val="00270D9F"/>
    <w:rsid w:val="002731C3"/>
    <w:rsid w:val="002733CD"/>
    <w:rsid w:val="0027471C"/>
    <w:rsid w:val="00276438"/>
    <w:rsid w:val="002803F3"/>
    <w:rsid w:val="0028070F"/>
    <w:rsid w:val="00280CF7"/>
    <w:rsid w:val="00280F74"/>
    <w:rsid w:val="00281846"/>
    <w:rsid w:val="00283363"/>
    <w:rsid w:val="00286998"/>
    <w:rsid w:val="002874CC"/>
    <w:rsid w:val="00290320"/>
    <w:rsid w:val="00290657"/>
    <w:rsid w:val="002912E8"/>
    <w:rsid w:val="002916C1"/>
    <w:rsid w:val="002955D5"/>
    <w:rsid w:val="002957DE"/>
    <w:rsid w:val="00295918"/>
    <w:rsid w:val="00296115"/>
    <w:rsid w:val="00297320"/>
    <w:rsid w:val="002A149F"/>
    <w:rsid w:val="002A1CB5"/>
    <w:rsid w:val="002A310E"/>
    <w:rsid w:val="002A5261"/>
    <w:rsid w:val="002A6BF7"/>
    <w:rsid w:val="002B0B91"/>
    <w:rsid w:val="002B0F2F"/>
    <w:rsid w:val="002B153C"/>
    <w:rsid w:val="002B2818"/>
    <w:rsid w:val="002B6016"/>
    <w:rsid w:val="002B7582"/>
    <w:rsid w:val="002B76D0"/>
    <w:rsid w:val="002C2320"/>
    <w:rsid w:val="002C2613"/>
    <w:rsid w:val="002C3659"/>
    <w:rsid w:val="002C45B0"/>
    <w:rsid w:val="002C4A95"/>
    <w:rsid w:val="002C4FBB"/>
    <w:rsid w:val="002C6064"/>
    <w:rsid w:val="002C6A05"/>
    <w:rsid w:val="002C7285"/>
    <w:rsid w:val="002C7362"/>
    <w:rsid w:val="002C75D9"/>
    <w:rsid w:val="002C77AF"/>
    <w:rsid w:val="002D1327"/>
    <w:rsid w:val="002D1801"/>
    <w:rsid w:val="002D3129"/>
    <w:rsid w:val="002D317B"/>
    <w:rsid w:val="002D65EC"/>
    <w:rsid w:val="002D6BF5"/>
    <w:rsid w:val="002D70F3"/>
    <w:rsid w:val="002E05CA"/>
    <w:rsid w:val="002E0F69"/>
    <w:rsid w:val="002E14BF"/>
    <w:rsid w:val="002E14DF"/>
    <w:rsid w:val="002E14E1"/>
    <w:rsid w:val="002E184D"/>
    <w:rsid w:val="002E1FAD"/>
    <w:rsid w:val="002E23ED"/>
    <w:rsid w:val="002E2C62"/>
    <w:rsid w:val="002E3F64"/>
    <w:rsid w:val="002E44D1"/>
    <w:rsid w:val="002E5211"/>
    <w:rsid w:val="002E572E"/>
    <w:rsid w:val="002E7941"/>
    <w:rsid w:val="002E7E21"/>
    <w:rsid w:val="002F1D5F"/>
    <w:rsid w:val="002F35DC"/>
    <w:rsid w:val="002F56DD"/>
    <w:rsid w:val="002F5E6C"/>
    <w:rsid w:val="002F6CE5"/>
    <w:rsid w:val="002F7070"/>
    <w:rsid w:val="0030018C"/>
    <w:rsid w:val="00300D9E"/>
    <w:rsid w:val="0030201A"/>
    <w:rsid w:val="00302C0A"/>
    <w:rsid w:val="00303724"/>
    <w:rsid w:val="003051CC"/>
    <w:rsid w:val="00306B7E"/>
    <w:rsid w:val="00307981"/>
    <w:rsid w:val="00307CF0"/>
    <w:rsid w:val="00311D97"/>
    <w:rsid w:val="00312597"/>
    <w:rsid w:val="003128A2"/>
    <w:rsid w:val="003139A4"/>
    <w:rsid w:val="003141DF"/>
    <w:rsid w:val="00315337"/>
    <w:rsid w:val="0031751C"/>
    <w:rsid w:val="00321AA3"/>
    <w:rsid w:val="0032273D"/>
    <w:rsid w:val="00323AE2"/>
    <w:rsid w:val="00324AF9"/>
    <w:rsid w:val="00326699"/>
    <w:rsid w:val="0033173E"/>
    <w:rsid w:val="00331B8E"/>
    <w:rsid w:val="0033207E"/>
    <w:rsid w:val="00333036"/>
    <w:rsid w:val="003331DA"/>
    <w:rsid w:val="00333A9E"/>
    <w:rsid w:val="00334334"/>
    <w:rsid w:val="00334EF0"/>
    <w:rsid w:val="00335F89"/>
    <w:rsid w:val="00336819"/>
    <w:rsid w:val="003412ED"/>
    <w:rsid w:val="00341585"/>
    <w:rsid w:val="00342938"/>
    <w:rsid w:val="00343F24"/>
    <w:rsid w:val="003477DF"/>
    <w:rsid w:val="0034799C"/>
    <w:rsid w:val="0035075C"/>
    <w:rsid w:val="00350DC8"/>
    <w:rsid w:val="00353D56"/>
    <w:rsid w:val="00354100"/>
    <w:rsid w:val="003554B8"/>
    <w:rsid w:val="00355575"/>
    <w:rsid w:val="003555BF"/>
    <w:rsid w:val="00355D6C"/>
    <w:rsid w:val="00361BE3"/>
    <w:rsid w:val="0036223B"/>
    <w:rsid w:val="0036252A"/>
    <w:rsid w:val="00363086"/>
    <w:rsid w:val="003646BF"/>
    <w:rsid w:val="00364D9D"/>
    <w:rsid w:val="003668AB"/>
    <w:rsid w:val="00371603"/>
    <w:rsid w:val="003735B9"/>
    <w:rsid w:val="003737A8"/>
    <w:rsid w:val="0037461E"/>
    <w:rsid w:val="00374748"/>
    <w:rsid w:val="003752C5"/>
    <w:rsid w:val="00376229"/>
    <w:rsid w:val="003772A4"/>
    <w:rsid w:val="00380298"/>
    <w:rsid w:val="00381724"/>
    <w:rsid w:val="00382AE3"/>
    <w:rsid w:val="00383906"/>
    <w:rsid w:val="00383DA1"/>
    <w:rsid w:val="003840B9"/>
    <w:rsid w:val="00387E90"/>
    <w:rsid w:val="003912B4"/>
    <w:rsid w:val="0039160C"/>
    <w:rsid w:val="00392007"/>
    <w:rsid w:val="00393BAC"/>
    <w:rsid w:val="0039440B"/>
    <w:rsid w:val="0039660F"/>
    <w:rsid w:val="0039741E"/>
    <w:rsid w:val="0039744C"/>
    <w:rsid w:val="00397C46"/>
    <w:rsid w:val="003A06C8"/>
    <w:rsid w:val="003A0D7C"/>
    <w:rsid w:val="003A1E73"/>
    <w:rsid w:val="003A32D7"/>
    <w:rsid w:val="003A526A"/>
    <w:rsid w:val="003A65E8"/>
    <w:rsid w:val="003A667A"/>
    <w:rsid w:val="003A74F5"/>
    <w:rsid w:val="003A7AFA"/>
    <w:rsid w:val="003A7CA6"/>
    <w:rsid w:val="003B1058"/>
    <w:rsid w:val="003B40BE"/>
    <w:rsid w:val="003B4CB4"/>
    <w:rsid w:val="003B518B"/>
    <w:rsid w:val="003B58E3"/>
    <w:rsid w:val="003B7612"/>
    <w:rsid w:val="003B7EE7"/>
    <w:rsid w:val="003C18C0"/>
    <w:rsid w:val="003C4747"/>
    <w:rsid w:val="003C6ADC"/>
    <w:rsid w:val="003C7339"/>
    <w:rsid w:val="003C7467"/>
    <w:rsid w:val="003D1F17"/>
    <w:rsid w:val="003D221E"/>
    <w:rsid w:val="003D244F"/>
    <w:rsid w:val="003D39EC"/>
    <w:rsid w:val="003D3E27"/>
    <w:rsid w:val="003D53B3"/>
    <w:rsid w:val="003D5452"/>
    <w:rsid w:val="003D606F"/>
    <w:rsid w:val="003D6943"/>
    <w:rsid w:val="003D78F6"/>
    <w:rsid w:val="003E0D8B"/>
    <w:rsid w:val="003E0DD1"/>
    <w:rsid w:val="003E3C19"/>
    <w:rsid w:val="003E3DD5"/>
    <w:rsid w:val="003E51F1"/>
    <w:rsid w:val="003E537A"/>
    <w:rsid w:val="003E55D6"/>
    <w:rsid w:val="003E6FCE"/>
    <w:rsid w:val="003E713E"/>
    <w:rsid w:val="003E7BF8"/>
    <w:rsid w:val="003E7ECF"/>
    <w:rsid w:val="003F0833"/>
    <w:rsid w:val="003F0B8C"/>
    <w:rsid w:val="003F1ECD"/>
    <w:rsid w:val="003F26FC"/>
    <w:rsid w:val="003F350F"/>
    <w:rsid w:val="003F44B7"/>
    <w:rsid w:val="003F507E"/>
    <w:rsid w:val="003F75A0"/>
    <w:rsid w:val="00400F1C"/>
    <w:rsid w:val="0040306E"/>
    <w:rsid w:val="004030D8"/>
    <w:rsid w:val="00404B4E"/>
    <w:rsid w:val="00405BB4"/>
    <w:rsid w:val="00406AF7"/>
    <w:rsid w:val="004074FC"/>
    <w:rsid w:val="004075F2"/>
    <w:rsid w:val="00410DE8"/>
    <w:rsid w:val="00411100"/>
    <w:rsid w:val="004111DA"/>
    <w:rsid w:val="004122CF"/>
    <w:rsid w:val="00413D48"/>
    <w:rsid w:val="00414ACD"/>
    <w:rsid w:val="004213B0"/>
    <w:rsid w:val="00422948"/>
    <w:rsid w:val="00422BF6"/>
    <w:rsid w:val="00422FEE"/>
    <w:rsid w:val="00430CBE"/>
    <w:rsid w:val="004311DD"/>
    <w:rsid w:val="00433CE0"/>
    <w:rsid w:val="00433F7F"/>
    <w:rsid w:val="00433FBD"/>
    <w:rsid w:val="004374FA"/>
    <w:rsid w:val="00437C03"/>
    <w:rsid w:val="00441AC2"/>
    <w:rsid w:val="00441F06"/>
    <w:rsid w:val="004425A0"/>
    <w:rsid w:val="00443551"/>
    <w:rsid w:val="00443AFF"/>
    <w:rsid w:val="00444592"/>
    <w:rsid w:val="00445FEE"/>
    <w:rsid w:val="0044678E"/>
    <w:rsid w:val="004469C1"/>
    <w:rsid w:val="00447E60"/>
    <w:rsid w:val="0045061E"/>
    <w:rsid w:val="004510AC"/>
    <w:rsid w:val="004520E4"/>
    <w:rsid w:val="004528F1"/>
    <w:rsid w:val="00452BCD"/>
    <w:rsid w:val="00453A1E"/>
    <w:rsid w:val="0045434B"/>
    <w:rsid w:val="00454EC1"/>
    <w:rsid w:val="00455B6D"/>
    <w:rsid w:val="00456A79"/>
    <w:rsid w:val="00456B63"/>
    <w:rsid w:val="00456C9B"/>
    <w:rsid w:val="0046002C"/>
    <w:rsid w:val="00460AED"/>
    <w:rsid w:val="00460DA9"/>
    <w:rsid w:val="00460E7F"/>
    <w:rsid w:val="0046218D"/>
    <w:rsid w:val="00463FDE"/>
    <w:rsid w:val="0046457D"/>
    <w:rsid w:val="004655AB"/>
    <w:rsid w:val="004659CD"/>
    <w:rsid w:val="004678F2"/>
    <w:rsid w:val="00467D2E"/>
    <w:rsid w:val="00470830"/>
    <w:rsid w:val="004726E9"/>
    <w:rsid w:val="00473B74"/>
    <w:rsid w:val="00475484"/>
    <w:rsid w:val="004756EE"/>
    <w:rsid w:val="00476808"/>
    <w:rsid w:val="00476C91"/>
    <w:rsid w:val="0048181B"/>
    <w:rsid w:val="00483F0B"/>
    <w:rsid w:val="00484913"/>
    <w:rsid w:val="00486000"/>
    <w:rsid w:val="004865E3"/>
    <w:rsid w:val="004867E2"/>
    <w:rsid w:val="00487527"/>
    <w:rsid w:val="0049148D"/>
    <w:rsid w:val="00492A5E"/>
    <w:rsid w:val="004956ED"/>
    <w:rsid w:val="00497CB5"/>
    <w:rsid w:val="004A13F7"/>
    <w:rsid w:val="004A233F"/>
    <w:rsid w:val="004A5672"/>
    <w:rsid w:val="004A5F55"/>
    <w:rsid w:val="004A79C2"/>
    <w:rsid w:val="004A7BAF"/>
    <w:rsid w:val="004B02EC"/>
    <w:rsid w:val="004B30C6"/>
    <w:rsid w:val="004B3BB8"/>
    <w:rsid w:val="004B3C4C"/>
    <w:rsid w:val="004B5465"/>
    <w:rsid w:val="004B68F5"/>
    <w:rsid w:val="004B7506"/>
    <w:rsid w:val="004C0099"/>
    <w:rsid w:val="004C1744"/>
    <w:rsid w:val="004C2D7C"/>
    <w:rsid w:val="004C3ABF"/>
    <w:rsid w:val="004C4242"/>
    <w:rsid w:val="004C64F1"/>
    <w:rsid w:val="004C6647"/>
    <w:rsid w:val="004C7FE0"/>
    <w:rsid w:val="004D07B2"/>
    <w:rsid w:val="004D0B6C"/>
    <w:rsid w:val="004D106D"/>
    <w:rsid w:val="004D1C3B"/>
    <w:rsid w:val="004D2E94"/>
    <w:rsid w:val="004D372F"/>
    <w:rsid w:val="004D403F"/>
    <w:rsid w:val="004D4757"/>
    <w:rsid w:val="004D5643"/>
    <w:rsid w:val="004D6440"/>
    <w:rsid w:val="004D7E02"/>
    <w:rsid w:val="004E022E"/>
    <w:rsid w:val="004E13BE"/>
    <w:rsid w:val="004E271E"/>
    <w:rsid w:val="004E32F0"/>
    <w:rsid w:val="004E4EE9"/>
    <w:rsid w:val="004E60C0"/>
    <w:rsid w:val="004E6EE4"/>
    <w:rsid w:val="004E7715"/>
    <w:rsid w:val="004F0D61"/>
    <w:rsid w:val="004F252B"/>
    <w:rsid w:val="004F391C"/>
    <w:rsid w:val="004F3C83"/>
    <w:rsid w:val="004F4285"/>
    <w:rsid w:val="004F5098"/>
    <w:rsid w:val="004F591A"/>
    <w:rsid w:val="004F59AF"/>
    <w:rsid w:val="004F680B"/>
    <w:rsid w:val="004F6950"/>
    <w:rsid w:val="0050122B"/>
    <w:rsid w:val="00502430"/>
    <w:rsid w:val="00502AF4"/>
    <w:rsid w:val="00504887"/>
    <w:rsid w:val="00504EC6"/>
    <w:rsid w:val="005059B4"/>
    <w:rsid w:val="00505E80"/>
    <w:rsid w:val="00507B01"/>
    <w:rsid w:val="00507B8D"/>
    <w:rsid w:val="00510633"/>
    <w:rsid w:val="00511837"/>
    <w:rsid w:val="00512A53"/>
    <w:rsid w:val="00512D64"/>
    <w:rsid w:val="00513024"/>
    <w:rsid w:val="00514729"/>
    <w:rsid w:val="005150FC"/>
    <w:rsid w:val="00516022"/>
    <w:rsid w:val="005166D1"/>
    <w:rsid w:val="00521CEE"/>
    <w:rsid w:val="00523F8B"/>
    <w:rsid w:val="00524D65"/>
    <w:rsid w:val="00526E66"/>
    <w:rsid w:val="00526EC4"/>
    <w:rsid w:val="00530233"/>
    <w:rsid w:val="00532172"/>
    <w:rsid w:val="00532596"/>
    <w:rsid w:val="00532BD4"/>
    <w:rsid w:val="00534880"/>
    <w:rsid w:val="0053789D"/>
    <w:rsid w:val="00537DB3"/>
    <w:rsid w:val="00537E3D"/>
    <w:rsid w:val="005415F2"/>
    <w:rsid w:val="00542E34"/>
    <w:rsid w:val="0054424D"/>
    <w:rsid w:val="005452CC"/>
    <w:rsid w:val="005466EF"/>
    <w:rsid w:val="005469CE"/>
    <w:rsid w:val="005477C5"/>
    <w:rsid w:val="00547CB3"/>
    <w:rsid w:val="005505A1"/>
    <w:rsid w:val="005506A2"/>
    <w:rsid w:val="005530A7"/>
    <w:rsid w:val="00553419"/>
    <w:rsid w:val="005546E2"/>
    <w:rsid w:val="00554727"/>
    <w:rsid w:val="005553AD"/>
    <w:rsid w:val="005557A8"/>
    <w:rsid w:val="00556D2C"/>
    <w:rsid w:val="0055776D"/>
    <w:rsid w:val="005614B3"/>
    <w:rsid w:val="005624A7"/>
    <w:rsid w:val="00562ED1"/>
    <w:rsid w:val="0056454C"/>
    <w:rsid w:val="005652E2"/>
    <w:rsid w:val="0057028A"/>
    <w:rsid w:val="00573041"/>
    <w:rsid w:val="0057402A"/>
    <w:rsid w:val="005749A5"/>
    <w:rsid w:val="0057732A"/>
    <w:rsid w:val="00581E8B"/>
    <w:rsid w:val="00582942"/>
    <w:rsid w:val="005840F7"/>
    <w:rsid w:val="00584568"/>
    <w:rsid w:val="00587797"/>
    <w:rsid w:val="00587C98"/>
    <w:rsid w:val="005903FB"/>
    <w:rsid w:val="00590E18"/>
    <w:rsid w:val="00593255"/>
    <w:rsid w:val="005936CB"/>
    <w:rsid w:val="00593B69"/>
    <w:rsid w:val="005943F9"/>
    <w:rsid w:val="005949C3"/>
    <w:rsid w:val="00594B53"/>
    <w:rsid w:val="0059530B"/>
    <w:rsid w:val="0059680A"/>
    <w:rsid w:val="005968D8"/>
    <w:rsid w:val="005973DE"/>
    <w:rsid w:val="00597477"/>
    <w:rsid w:val="005A03A3"/>
    <w:rsid w:val="005A1D89"/>
    <w:rsid w:val="005A463A"/>
    <w:rsid w:val="005A568E"/>
    <w:rsid w:val="005A6ADB"/>
    <w:rsid w:val="005A79E3"/>
    <w:rsid w:val="005B0ADD"/>
    <w:rsid w:val="005B2B70"/>
    <w:rsid w:val="005B36E0"/>
    <w:rsid w:val="005B4F97"/>
    <w:rsid w:val="005B6A16"/>
    <w:rsid w:val="005B77E3"/>
    <w:rsid w:val="005C164B"/>
    <w:rsid w:val="005C1A3A"/>
    <w:rsid w:val="005C22DD"/>
    <w:rsid w:val="005C3FE0"/>
    <w:rsid w:val="005C400C"/>
    <w:rsid w:val="005C4A83"/>
    <w:rsid w:val="005C7308"/>
    <w:rsid w:val="005C740C"/>
    <w:rsid w:val="005C79BA"/>
    <w:rsid w:val="005D0300"/>
    <w:rsid w:val="005D063A"/>
    <w:rsid w:val="005D1E27"/>
    <w:rsid w:val="005D3322"/>
    <w:rsid w:val="005D56B7"/>
    <w:rsid w:val="005D6886"/>
    <w:rsid w:val="005E17A4"/>
    <w:rsid w:val="005E25D4"/>
    <w:rsid w:val="005E6236"/>
    <w:rsid w:val="005F0E31"/>
    <w:rsid w:val="005F1E21"/>
    <w:rsid w:val="005F23DB"/>
    <w:rsid w:val="005F2C0B"/>
    <w:rsid w:val="005F2F08"/>
    <w:rsid w:val="005F3B28"/>
    <w:rsid w:val="005F3C85"/>
    <w:rsid w:val="005F3FB6"/>
    <w:rsid w:val="005F431D"/>
    <w:rsid w:val="005F4FE7"/>
    <w:rsid w:val="005F55C9"/>
    <w:rsid w:val="00600739"/>
    <w:rsid w:val="00600777"/>
    <w:rsid w:val="0060167A"/>
    <w:rsid w:val="00602145"/>
    <w:rsid w:val="0060377B"/>
    <w:rsid w:val="00604859"/>
    <w:rsid w:val="006048F4"/>
    <w:rsid w:val="00604F46"/>
    <w:rsid w:val="006064E1"/>
    <w:rsid w:val="0060660A"/>
    <w:rsid w:val="00610AAA"/>
    <w:rsid w:val="00611CB0"/>
    <w:rsid w:val="00612294"/>
    <w:rsid w:val="006123B1"/>
    <w:rsid w:val="00613D07"/>
    <w:rsid w:val="006144B7"/>
    <w:rsid w:val="0061509D"/>
    <w:rsid w:val="006154C6"/>
    <w:rsid w:val="00615DAA"/>
    <w:rsid w:val="00617313"/>
    <w:rsid w:val="00617A44"/>
    <w:rsid w:val="00620488"/>
    <w:rsid w:val="00621767"/>
    <w:rsid w:val="00624E5F"/>
    <w:rsid w:val="00625535"/>
    <w:rsid w:val="00625CD0"/>
    <w:rsid w:val="00625EB1"/>
    <w:rsid w:val="006271BD"/>
    <w:rsid w:val="006316B8"/>
    <w:rsid w:val="00631889"/>
    <w:rsid w:val="00632896"/>
    <w:rsid w:val="006329A1"/>
    <w:rsid w:val="00633D2B"/>
    <w:rsid w:val="006343D8"/>
    <w:rsid w:val="00634A3C"/>
    <w:rsid w:val="00635DE3"/>
    <w:rsid w:val="00635FE8"/>
    <w:rsid w:val="00636AFD"/>
    <w:rsid w:val="006375B8"/>
    <w:rsid w:val="00645EC4"/>
    <w:rsid w:val="0064614C"/>
    <w:rsid w:val="00646964"/>
    <w:rsid w:val="006469EC"/>
    <w:rsid w:val="006469F6"/>
    <w:rsid w:val="00646E47"/>
    <w:rsid w:val="00651441"/>
    <w:rsid w:val="00651DC0"/>
    <w:rsid w:val="006522A0"/>
    <w:rsid w:val="0065281C"/>
    <w:rsid w:val="006565D2"/>
    <w:rsid w:val="006569DB"/>
    <w:rsid w:val="00656C96"/>
    <w:rsid w:val="00657247"/>
    <w:rsid w:val="006614C4"/>
    <w:rsid w:val="00661591"/>
    <w:rsid w:val="00662125"/>
    <w:rsid w:val="00663C24"/>
    <w:rsid w:val="00663E9A"/>
    <w:rsid w:val="00665472"/>
    <w:rsid w:val="0066632F"/>
    <w:rsid w:val="006665E1"/>
    <w:rsid w:val="006679FF"/>
    <w:rsid w:val="00667BAB"/>
    <w:rsid w:val="0067020C"/>
    <w:rsid w:val="0067057E"/>
    <w:rsid w:val="00670DD3"/>
    <w:rsid w:val="00671025"/>
    <w:rsid w:val="006711DA"/>
    <w:rsid w:val="0067329B"/>
    <w:rsid w:val="00673596"/>
    <w:rsid w:val="00674C14"/>
    <w:rsid w:val="0068182A"/>
    <w:rsid w:val="00681B2D"/>
    <w:rsid w:val="00687998"/>
    <w:rsid w:val="0069047B"/>
    <w:rsid w:val="00690DCA"/>
    <w:rsid w:val="00691046"/>
    <w:rsid w:val="00692E7B"/>
    <w:rsid w:val="0069317D"/>
    <w:rsid w:val="0069523C"/>
    <w:rsid w:val="0069543F"/>
    <w:rsid w:val="006956A1"/>
    <w:rsid w:val="00695D12"/>
    <w:rsid w:val="00696D05"/>
    <w:rsid w:val="0069702B"/>
    <w:rsid w:val="006A3362"/>
    <w:rsid w:val="006A4DB5"/>
    <w:rsid w:val="006A52D6"/>
    <w:rsid w:val="006A670C"/>
    <w:rsid w:val="006A6FA2"/>
    <w:rsid w:val="006A73B3"/>
    <w:rsid w:val="006A78DD"/>
    <w:rsid w:val="006A7A0C"/>
    <w:rsid w:val="006B021E"/>
    <w:rsid w:val="006B03AF"/>
    <w:rsid w:val="006B0D67"/>
    <w:rsid w:val="006B1EC1"/>
    <w:rsid w:val="006B2292"/>
    <w:rsid w:val="006B329D"/>
    <w:rsid w:val="006B3A5E"/>
    <w:rsid w:val="006C0515"/>
    <w:rsid w:val="006C104B"/>
    <w:rsid w:val="006C114E"/>
    <w:rsid w:val="006C1EB0"/>
    <w:rsid w:val="006C2535"/>
    <w:rsid w:val="006C3A41"/>
    <w:rsid w:val="006C5413"/>
    <w:rsid w:val="006C65A1"/>
    <w:rsid w:val="006C6C62"/>
    <w:rsid w:val="006C7CA9"/>
    <w:rsid w:val="006D3256"/>
    <w:rsid w:val="006D3DD4"/>
    <w:rsid w:val="006D4B0D"/>
    <w:rsid w:val="006D5DC2"/>
    <w:rsid w:val="006D5E2C"/>
    <w:rsid w:val="006D60B4"/>
    <w:rsid w:val="006D6363"/>
    <w:rsid w:val="006D75E1"/>
    <w:rsid w:val="006D7F64"/>
    <w:rsid w:val="006E263E"/>
    <w:rsid w:val="006E3546"/>
    <w:rsid w:val="006E365A"/>
    <w:rsid w:val="006E38C3"/>
    <w:rsid w:val="006E4D97"/>
    <w:rsid w:val="006E7216"/>
    <w:rsid w:val="006E7254"/>
    <w:rsid w:val="006F0F93"/>
    <w:rsid w:val="006F17B6"/>
    <w:rsid w:val="006F1A9A"/>
    <w:rsid w:val="006F35FA"/>
    <w:rsid w:val="006F3F0F"/>
    <w:rsid w:val="006F5656"/>
    <w:rsid w:val="0070271E"/>
    <w:rsid w:val="00702982"/>
    <w:rsid w:val="00703AEF"/>
    <w:rsid w:val="00704CCA"/>
    <w:rsid w:val="0070543F"/>
    <w:rsid w:val="00705BC0"/>
    <w:rsid w:val="00705C87"/>
    <w:rsid w:val="00706CED"/>
    <w:rsid w:val="0070724A"/>
    <w:rsid w:val="00707E10"/>
    <w:rsid w:val="00707EA6"/>
    <w:rsid w:val="0071067C"/>
    <w:rsid w:val="00710978"/>
    <w:rsid w:val="00713044"/>
    <w:rsid w:val="00713F74"/>
    <w:rsid w:val="007146F0"/>
    <w:rsid w:val="00714C30"/>
    <w:rsid w:val="00715237"/>
    <w:rsid w:val="00715F39"/>
    <w:rsid w:val="00716F76"/>
    <w:rsid w:val="00717552"/>
    <w:rsid w:val="0072007A"/>
    <w:rsid w:val="00720573"/>
    <w:rsid w:val="00720D15"/>
    <w:rsid w:val="0072120E"/>
    <w:rsid w:val="00721C51"/>
    <w:rsid w:val="00722293"/>
    <w:rsid w:val="00722F4B"/>
    <w:rsid w:val="007230FA"/>
    <w:rsid w:val="00724101"/>
    <w:rsid w:val="00724A9A"/>
    <w:rsid w:val="007250F0"/>
    <w:rsid w:val="007250FB"/>
    <w:rsid w:val="007254A5"/>
    <w:rsid w:val="00725655"/>
    <w:rsid w:val="00725748"/>
    <w:rsid w:val="00730526"/>
    <w:rsid w:val="00730D14"/>
    <w:rsid w:val="00734374"/>
    <w:rsid w:val="00735496"/>
    <w:rsid w:val="00736D0D"/>
    <w:rsid w:val="0073720D"/>
    <w:rsid w:val="007402E0"/>
    <w:rsid w:val="007402FC"/>
    <w:rsid w:val="0074176F"/>
    <w:rsid w:val="007418AE"/>
    <w:rsid w:val="00742AB9"/>
    <w:rsid w:val="007430FB"/>
    <w:rsid w:val="00743337"/>
    <w:rsid w:val="00745016"/>
    <w:rsid w:val="00746658"/>
    <w:rsid w:val="00750A91"/>
    <w:rsid w:val="00751CF9"/>
    <w:rsid w:val="0075240B"/>
    <w:rsid w:val="0075368B"/>
    <w:rsid w:val="00753F14"/>
    <w:rsid w:val="00754176"/>
    <w:rsid w:val="00754666"/>
    <w:rsid w:val="007546E3"/>
    <w:rsid w:val="00754FBF"/>
    <w:rsid w:val="00755248"/>
    <w:rsid w:val="00756754"/>
    <w:rsid w:val="00757005"/>
    <w:rsid w:val="0076016D"/>
    <w:rsid w:val="007606CE"/>
    <w:rsid w:val="00760C95"/>
    <w:rsid w:val="007616FA"/>
    <w:rsid w:val="00763BB2"/>
    <w:rsid w:val="00767BCF"/>
    <w:rsid w:val="0077029E"/>
    <w:rsid w:val="0077048E"/>
    <w:rsid w:val="00770864"/>
    <w:rsid w:val="007724AB"/>
    <w:rsid w:val="00772734"/>
    <w:rsid w:val="00774B22"/>
    <w:rsid w:val="00775344"/>
    <w:rsid w:val="007755E9"/>
    <w:rsid w:val="00775D8A"/>
    <w:rsid w:val="0077737C"/>
    <w:rsid w:val="007777DF"/>
    <w:rsid w:val="00780AE0"/>
    <w:rsid w:val="00780D44"/>
    <w:rsid w:val="00781BE3"/>
    <w:rsid w:val="00781CED"/>
    <w:rsid w:val="00783136"/>
    <w:rsid w:val="007831C7"/>
    <w:rsid w:val="00783559"/>
    <w:rsid w:val="00783B2B"/>
    <w:rsid w:val="00783D37"/>
    <w:rsid w:val="0078554C"/>
    <w:rsid w:val="007857C8"/>
    <w:rsid w:val="00785F18"/>
    <w:rsid w:val="00786645"/>
    <w:rsid w:val="00786698"/>
    <w:rsid w:val="00786FB9"/>
    <w:rsid w:val="0079029D"/>
    <w:rsid w:val="007902A5"/>
    <w:rsid w:val="00792AB2"/>
    <w:rsid w:val="00796DDD"/>
    <w:rsid w:val="00796DE6"/>
    <w:rsid w:val="00797546"/>
    <w:rsid w:val="007A3BEE"/>
    <w:rsid w:val="007A4105"/>
    <w:rsid w:val="007A474C"/>
    <w:rsid w:val="007B0280"/>
    <w:rsid w:val="007B163C"/>
    <w:rsid w:val="007B2BC2"/>
    <w:rsid w:val="007B54BC"/>
    <w:rsid w:val="007B6E9D"/>
    <w:rsid w:val="007B7D04"/>
    <w:rsid w:val="007C0CE8"/>
    <w:rsid w:val="007C406E"/>
    <w:rsid w:val="007C66A9"/>
    <w:rsid w:val="007C724B"/>
    <w:rsid w:val="007C7F09"/>
    <w:rsid w:val="007D08AB"/>
    <w:rsid w:val="007D0AC3"/>
    <w:rsid w:val="007D25B4"/>
    <w:rsid w:val="007D2C22"/>
    <w:rsid w:val="007D4BBB"/>
    <w:rsid w:val="007D5658"/>
    <w:rsid w:val="007D6565"/>
    <w:rsid w:val="007E0AF6"/>
    <w:rsid w:val="007E1149"/>
    <w:rsid w:val="007E2C0D"/>
    <w:rsid w:val="007E33F7"/>
    <w:rsid w:val="007E435C"/>
    <w:rsid w:val="007E4AA1"/>
    <w:rsid w:val="007E6BE6"/>
    <w:rsid w:val="007F0E25"/>
    <w:rsid w:val="007F100C"/>
    <w:rsid w:val="007F1982"/>
    <w:rsid w:val="007F428E"/>
    <w:rsid w:val="007F51B5"/>
    <w:rsid w:val="007F74ED"/>
    <w:rsid w:val="007F7D70"/>
    <w:rsid w:val="008005A2"/>
    <w:rsid w:val="0080096E"/>
    <w:rsid w:val="00801165"/>
    <w:rsid w:val="00802FF7"/>
    <w:rsid w:val="008050E6"/>
    <w:rsid w:val="00806B95"/>
    <w:rsid w:val="00807805"/>
    <w:rsid w:val="00810CFA"/>
    <w:rsid w:val="00811143"/>
    <w:rsid w:val="00811392"/>
    <w:rsid w:val="00812028"/>
    <w:rsid w:val="0081493D"/>
    <w:rsid w:val="00814D03"/>
    <w:rsid w:val="00814DD7"/>
    <w:rsid w:val="0081537D"/>
    <w:rsid w:val="00816074"/>
    <w:rsid w:val="00820064"/>
    <w:rsid w:val="00820448"/>
    <w:rsid w:val="00820F4D"/>
    <w:rsid w:val="00823A40"/>
    <w:rsid w:val="00824629"/>
    <w:rsid w:val="00824959"/>
    <w:rsid w:val="00825537"/>
    <w:rsid w:val="0083178B"/>
    <w:rsid w:val="00833695"/>
    <w:rsid w:val="00834F99"/>
    <w:rsid w:val="008364EF"/>
    <w:rsid w:val="00836BDA"/>
    <w:rsid w:val="0083788B"/>
    <w:rsid w:val="00837C66"/>
    <w:rsid w:val="00837FF3"/>
    <w:rsid w:val="008407B5"/>
    <w:rsid w:val="008409AE"/>
    <w:rsid w:val="00842A21"/>
    <w:rsid w:val="00842CD8"/>
    <w:rsid w:val="008435CC"/>
    <w:rsid w:val="00850419"/>
    <w:rsid w:val="008517DE"/>
    <w:rsid w:val="00851BC3"/>
    <w:rsid w:val="008520D8"/>
    <w:rsid w:val="008525B2"/>
    <w:rsid w:val="008530B2"/>
    <w:rsid w:val="008541B6"/>
    <w:rsid w:val="00854345"/>
    <w:rsid w:val="00854353"/>
    <w:rsid w:val="008553C7"/>
    <w:rsid w:val="00857770"/>
    <w:rsid w:val="00857FEB"/>
    <w:rsid w:val="00860B95"/>
    <w:rsid w:val="008616E0"/>
    <w:rsid w:val="00862050"/>
    <w:rsid w:val="008624AD"/>
    <w:rsid w:val="008624F0"/>
    <w:rsid w:val="008646B0"/>
    <w:rsid w:val="008646B3"/>
    <w:rsid w:val="00864B45"/>
    <w:rsid w:val="00865E74"/>
    <w:rsid w:val="008666D2"/>
    <w:rsid w:val="008703FF"/>
    <w:rsid w:val="00871B05"/>
    <w:rsid w:val="008720EB"/>
    <w:rsid w:val="00873083"/>
    <w:rsid w:val="008735BA"/>
    <w:rsid w:val="00873E5C"/>
    <w:rsid w:val="008747DC"/>
    <w:rsid w:val="008753FC"/>
    <w:rsid w:val="00875FB1"/>
    <w:rsid w:val="008777AA"/>
    <w:rsid w:val="00880108"/>
    <w:rsid w:val="008802A6"/>
    <w:rsid w:val="00880A18"/>
    <w:rsid w:val="008812FB"/>
    <w:rsid w:val="00882814"/>
    <w:rsid w:val="00886E97"/>
    <w:rsid w:val="00891692"/>
    <w:rsid w:val="00892002"/>
    <w:rsid w:val="00893282"/>
    <w:rsid w:val="008934AE"/>
    <w:rsid w:val="008934E6"/>
    <w:rsid w:val="00895CF9"/>
    <w:rsid w:val="00895EDA"/>
    <w:rsid w:val="008A46A9"/>
    <w:rsid w:val="008A5A3F"/>
    <w:rsid w:val="008A646F"/>
    <w:rsid w:val="008A702B"/>
    <w:rsid w:val="008A7174"/>
    <w:rsid w:val="008B1BE5"/>
    <w:rsid w:val="008B378C"/>
    <w:rsid w:val="008B3929"/>
    <w:rsid w:val="008B3C2F"/>
    <w:rsid w:val="008B4118"/>
    <w:rsid w:val="008B4208"/>
    <w:rsid w:val="008B45D6"/>
    <w:rsid w:val="008B4CB3"/>
    <w:rsid w:val="008B54B2"/>
    <w:rsid w:val="008B5E01"/>
    <w:rsid w:val="008B6675"/>
    <w:rsid w:val="008B7137"/>
    <w:rsid w:val="008B720C"/>
    <w:rsid w:val="008B731A"/>
    <w:rsid w:val="008C2425"/>
    <w:rsid w:val="008C2444"/>
    <w:rsid w:val="008C33C3"/>
    <w:rsid w:val="008C3F57"/>
    <w:rsid w:val="008C46FD"/>
    <w:rsid w:val="008C5B1C"/>
    <w:rsid w:val="008C67AF"/>
    <w:rsid w:val="008C76DC"/>
    <w:rsid w:val="008C78FD"/>
    <w:rsid w:val="008D0EBE"/>
    <w:rsid w:val="008D2355"/>
    <w:rsid w:val="008D2FA9"/>
    <w:rsid w:val="008D3CEA"/>
    <w:rsid w:val="008D4BBE"/>
    <w:rsid w:val="008D5026"/>
    <w:rsid w:val="008D5B01"/>
    <w:rsid w:val="008D646D"/>
    <w:rsid w:val="008D777C"/>
    <w:rsid w:val="008E1442"/>
    <w:rsid w:val="008E22BC"/>
    <w:rsid w:val="008E29B4"/>
    <w:rsid w:val="008E35E2"/>
    <w:rsid w:val="008E5F59"/>
    <w:rsid w:val="008E7AC3"/>
    <w:rsid w:val="008F0C84"/>
    <w:rsid w:val="008F1B70"/>
    <w:rsid w:val="008F2143"/>
    <w:rsid w:val="008F3B72"/>
    <w:rsid w:val="008F4A8D"/>
    <w:rsid w:val="00900C34"/>
    <w:rsid w:val="00901121"/>
    <w:rsid w:val="00901DEF"/>
    <w:rsid w:val="009020D2"/>
    <w:rsid w:val="00902FF2"/>
    <w:rsid w:val="00903B67"/>
    <w:rsid w:val="00904B74"/>
    <w:rsid w:val="00905A56"/>
    <w:rsid w:val="00905B6D"/>
    <w:rsid w:val="00905CC7"/>
    <w:rsid w:val="0090647C"/>
    <w:rsid w:val="0090651A"/>
    <w:rsid w:val="00907CDC"/>
    <w:rsid w:val="0091000A"/>
    <w:rsid w:val="009101A4"/>
    <w:rsid w:val="00910642"/>
    <w:rsid w:val="0091484F"/>
    <w:rsid w:val="009160BB"/>
    <w:rsid w:val="009166AD"/>
    <w:rsid w:val="00917821"/>
    <w:rsid w:val="00917BAC"/>
    <w:rsid w:val="00920CD1"/>
    <w:rsid w:val="00921A22"/>
    <w:rsid w:val="009254F9"/>
    <w:rsid w:val="00927293"/>
    <w:rsid w:val="00927BFF"/>
    <w:rsid w:val="009311C8"/>
    <w:rsid w:val="00932287"/>
    <w:rsid w:val="00933376"/>
    <w:rsid w:val="009336FC"/>
    <w:rsid w:val="00937CE6"/>
    <w:rsid w:val="00940C5F"/>
    <w:rsid w:val="009418EC"/>
    <w:rsid w:val="00942355"/>
    <w:rsid w:val="00943F25"/>
    <w:rsid w:val="00944F01"/>
    <w:rsid w:val="009455DD"/>
    <w:rsid w:val="00945691"/>
    <w:rsid w:val="00946736"/>
    <w:rsid w:val="00946D29"/>
    <w:rsid w:val="0094786A"/>
    <w:rsid w:val="0095050D"/>
    <w:rsid w:val="009513C2"/>
    <w:rsid w:val="0095259F"/>
    <w:rsid w:val="00953214"/>
    <w:rsid w:val="009534EF"/>
    <w:rsid w:val="0095352B"/>
    <w:rsid w:val="0095363C"/>
    <w:rsid w:val="00955A7F"/>
    <w:rsid w:val="0095748C"/>
    <w:rsid w:val="009603A5"/>
    <w:rsid w:val="0096077C"/>
    <w:rsid w:val="0096143B"/>
    <w:rsid w:val="00961C28"/>
    <w:rsid w:val="00961FA7"/>
    <w:rsid w:val="009627A5"/>
    <w:rsid w:val="00962C56"/>
    <w:rsid w:val="00964BBF"/>
    <w:rsid w:val="00964F30"/>
    <w:rsid w:val="00965FD5"/>
    <w:rsid w:val="009668DE"/>
    <w:rsid w:val="00967346"/>
    <w:rsid w:val="009711D9"/>
    <w:rsid w:val="009718F9"/>
    <w:rsid w:val="00974D4C"/>
    <w:rsid w:val="00975112"/>
    <w:rsid w:val="00975202"/>
    <w:rsid w:val="009753D7"/>
    <w:rsid w:val="00977002"/>
    <w:rsid w:val="009774C4"/>
    <w:rsid w:val="009811DF"/>
    <w:rsid w:val="00982B90"/>
    <w:rsid w:val="00982E82"/>
    <w:rsid w:val="00983333"/>
    <w:rsid w:val="00983A7C"/>
    <w:rsid w:val="00984D7B"/>
    <w:rsid w:val="009861C7"/>
    <w:rsid w:val="00991B5F"/>
    <w:rsid w:val="00991C2E"/>
    <w:rsid w:val="00993985"/>
    <w:rsid w:val="00997999"/>
    <w:rsid w:val="009A0FF6"/>
    <w:rsid w:val="009A15FA"/>
    <w:rsid w:val="009A342B"/>
    <w:rsid w:val="009A3B71"/>
    <w:rsid w:val="009A3CA0"/>
    <w:rsid w:val="009A513F"/>
    <w:rsid w:val="009A542C"/>
    <w:rsid w:val="009A61BC"/>
    <w:rsid w:val="009A6527"/>
    <w:rsid w:val="009A676D"/>
    <w:rsid w:val="009A727A"/>
    <w:rsid w:val="009B1466"/>
    <w:rsid w:val="009B23D3"/>
    <w:rsid w:val="009B24B7"/>
    <w:rsid w:val="009B41E7"/>
    <w:rsid w:val="009B424D"/>
    <w:rsid w:val="009B57FB"/>
    <w:rsid w:val="009B7709"/>
    <w:rsid w:val="009C1AC6"/>
    <w:rsid w:val="009C1C75"/>
    <w:rsid w:val="009C2D94"/>
    <w:rsid w:val="009C37AE"/>
    <w:rsid w:val="009C3F8A"/>
    <w:rsid w:val="009C42BC"/>
    <w:rsid w:val="009C4AAC"/>
    <w:rsid w:val="009C4F04"/>
    <w:rsid w:val="009C5104"/>
    <w:rsid w:val="009C692B"/>
    <w:rsid w:val="009D0B4C"/>
    <w:rsid w:val="009D277F"/>
    <w:rsid w:val="009D7120"/>
    <w:rsid w:val="009D7DFA"/>
    <w:rsid w:val="009E042D"/>
    <w:rsid w:val="009E1B8B"/>
    <w:rsid w:val="009E37E6"/>
    <w:rsid w:val="009E584D"/>
    <w:rsid w:val="009E6427"/>
    <w:rsid w:val="009E71C1"/>
    <w:rsid w:val="009F3851"/>
    <w:rsid w:val="009F5FEC"/>
    <w:rsid w:val="009F647E"/>
    <w:rsid w:val="00A02980"/>
    <w:rsid w:val="00A04081"/>
    <w:rsid w:val="00A043B4"/>
    <w:rsid w:val="00A04DC0"/>
    <w:rsid w:val="00A0639E"/>
    <w:rsid w:val="00A06827"/>
    <w:rsid w:val="00A072B7"/>
    <w:rsid w:val="00A07737"/>
    <w:rsid w:val="00A07D00"/>
    <w:rsid w:val="00A10614"/>
    <w:rsid w:val="00A10E98"/>
    <w:rsid w:val="00A11768"/>
    <w:rsid w:val="00A12458"/>
    <w:rsid w:val="00A13499"/>
    <w:rsid w:val="00A140D0"/>
    <w:rsid w:val="00A149C1"/>
    <w:rsid w:val="00A14A93"/>
    <w:rsid w:val="00A167EA"/>
    <w:rsid w:val="00A2172A"/>
    <w:rsid w:val="00A21A93"/>
    <w:rsid w:val="00A21B3B"/>
    <w:rsid w:val="00A2455B"/>
    <w:rsid w:val="00A245B7"/>
    <w:rsid w:val="00A25B4A"/>
    <w:rsid w:val="00A27328"/>
    <w:rsid w:val="00A277F9"/>
    <w:rsid w:val="00A30E68"/>
    <w:rsid w:val="00A31885"/>
    <w:rsid w:val="00A32649"/>
    <w:rsid w:val="00A33763"/>
    <w:rsid w:val="00A34AA0"/>
    <w:rsid w:val="00A352C3"/>
    <w:rsid w:val="00A35B30"/>
    <w:rsid w:val="00A35BEC"/>
    <w:rsid w:val="00A373C4"/>
    <w:rsid w:val="00A37439"/>
    <w:rsid w:val="00A37B8E"/>
    <w:rsid w:val="00A40D6C"/>
    <w:rsid w:val="00A41EFC"/>
    <w:rsid w:val="00A4371E"/>
    <w:rsid w:val="00A44008"/>
    <w:rsid w:val="00A45CBF"/>
    <w:rsid w:val="00A47733"/>
    <w:rsid w:val="00A47A4C"/>
    <w:rsid w:val="00A511CD"/>
    <w:rsid w:val="00A551E6"/>
    <w:rsid w:val="00A56946"/>
    <w:rsid w:val="00A578D8"/>
    <w:rsid w:val="00A60888"/>
    <w:rsid w:val="00A61759"/>
    <w:rsid w:val="00A63889"/>
    <w:rsid w:val="00A63F8B"/>
    <w:rsid w:val="00A6421B"/>
    <w:rsid w:val="00A64A23"/>
    <w:rsid w:val="00A64BD4"/>
    <w:rsid w:val="00A65FF9"/>
    <w:rsid w:val="00A70E93"/>
    <w:rsid w:val="00A711E7"/>
    <w:rsid w:val="00A71A15"/>
    <w:rsid w:val="00A74DEC"/>
    <w:rsid w:val="00A76D10"/>
    <w:rsid w:val="00A76DC7"/>
    <w:rsid w:val="00A77D7A"/>
    <w:rsid w:val="00A8121B"/>
    <w:rsid w:val="00A84B60"/>
    <w:rsid w:val="00A84E68"/>
    <w:rsid w:val="00A84F62"/>
    <w:rsid w:val="00A8630D"/>
    <w:rsid w:val="00A87B6C"/>
    <w:rsid w:val="00A902B1"/>
    <w:rsid w:val="00A908F9"/>
    <w:rsid w:val="00A91B1B"/>
    <w:rsid w:val="00A9351D"/>
    <w:rsid w:val="00A94239"/>
    <w:rsid w:val="00A943D7"/>
    <w:rsid w:val="00A94A09"/>
    <w:rsid w:val="00A956D7"/>
    <w:rsid w:val="00A967EE"/>
    <w:rsid w:val="00AA205F"/>
    <w:rsid w:val="00AA32BB"/>
    <w:rsid w:val="00AA3F5E"/>
    <w:rsid w:val="00AA4277"/>
    <w:rsid w:val="00AA4C2B"/>
    <w:rsid w:val="00AA4D58"/>
    <w:rsid w:val="00AA5B94"/>
    <w:rsid w:val="00AA6265"/>
    <w:rsid w:val="00AA6EB6"/>
    <w:rsid w:val="00AB462B"/>
    <w:rsid w:val="00AB4880"/>
    <w:rsid w:val="00AB5963"/>
    <w:rsid w:val="00AB762B"/>
    <w:rsid w:val="00AB78E0"/>
    <w:rsid w:val="00AB7C5A"/>
    <w:rsid w:val="00AC02D8"/>
    <w:rsid w:val="00AC0810"/>
    <w:rsid w:val="00AC0B3D"/>
    <w:rsid w:val="00AC1ED1"/>
    <w:rsid w:val="00AC211D"/>
    <w:rsid w:val="00AC3701"/>
    <w:rsid w:val="00AC49D8"/>
    <w:rsid w:val="00AC523C"/>
    <w:rsid w:val="00AC567F"/>
    <w:rsid w:val="00AD0CCB"/>
    <w:rsid w:val="00AD0D21"/>
    <w:rsid w:val="00AD24CE"/>
    <w:rsid w:val="00AD279E"/>
    <w:rsid w:val="00AD2B89"/>
    <w:rsid w:val="00AD3A3C"/>
    <w:rsid w:val="00AD5C2E"/>
    <w:rsid w:val="00AE11B7"/>
    <w:rsid w:val="00AE1D85"/>
    <w:rsid w:val="00AE1F0C"/>
    <w:rsid w:val="00AE322E"/>
    <w:rsid w:val="00AE39D8"/>
    <w:rsid w:val="00AE4E07"/>
    <w:rsid w:val="00AE5230"/>
    <w:rsid w:val="00AE54CD"/>
    <w:rsid w:val="00AE5901"/>
    <w:rsid w:val="00AE77B6"/>
    <w:rsid w:val="00AE7E14"/>
    <w:rsid w:val="00AF0612"/>
    <w:rsid w:val="00AF0888"/>
    <w:rsid w:val="00AF2170"/>
    <w:rsid w:val="00AF28C1"/>
    <w:rsid w:val="00AF2F4F"/>
    <w:rsid w:val="00AF35ED"/>
    <w:rsid w:val="00AF36B0"/>
    <w:rsid w:val="00AF612D"/>
    <w:rsid w:val="00AF6CAF"/>
    <w:rsid w:val="00AF7691"/>
    <w:rsid w:val="00AF7F47"/>
    <w:rsid w:val="00B00A55"/>
    <w:rsid w:val="00B00F22"/>
    <w:rsid w:val="00B0329D"/>
    <w:rsid w:val="00B0483E"/>
    <w:rsid w:val="00B06444"/>
    <w:rsid w:val="00B0686B"/>
    <w:rsid w:val="00B06C4D"/>
    <w:rsid w:val="00B06CE6"/>
    <w:rsid w:val="00B06D4B"/>
    <w:rsid w:val="00B1151F"/>
    <w:rsid w:val="00B1225E"/>
    <w:rsid w:val="00B12B3E"/>
    <w:rsid w:val="00B201ED"/>
    <w:rsid w:val="00B2083F"/>
    <w:rsid w:val="00B2110A"/>
    <w:rsid w:val="00B214B2"/>
    <w:rsid w:val="00B21A13"/>
    <w:rsid w:val="00B24584"/>
    <w:rsid w:val="00B24C4A"/>
    <w:rsid w:val="00B25CD9"/>
    <w:rsid w:val="00B26CCF"/>
    <w:rsid w:val="00B30004"/>
    <w:rsid w:val="00B30353"/>
    <w:rsid w:val="00B316B9"/>
    <w:rsid w:val="00B322C1"/>
    <w:rsid w:val="00B33913"/>
    <w:rsid w:val="00B34C1E"/>
    <w:rsid w:val="00B35331"/>
    <w:rsid w:val="00B36546"/>
    <w:rsid w:val="00B37243"/>
    <w:rsid w:val="00B401A8"/>
    <w:rsid w:val="00B424BA"/>
    <w:rsid w:val="00B4494D"/>
    <w:rsid w:val="00B464BB"/>
    <w:rsid w:val="00B51544"/>
    <w:rsid w:val="00B52E2F"/>
    <w:rsid w:val="00B531DD"/>
    <w:rsid w:val="00B54564"/>
    <w:rsid w:val="00B55390"/>
    <w:rsid w:val="00B55B6E"/>
    <w:rsid w:val="00B55B74"/>
    <w:rsid w:val="00B56A07"/>
    <w:rsid w:val="00B56D45"/>
    <w:rsid w:val="00B572E8"/>
    <w:rsid w:val="00B603B4"/>
    <w:rsid w:val="00B60860"/>
    <w:rsid w:val="00B63309"/>
    <w:rsid w:val="00B645D2"/>
    <w:rsid w:val="00B67E6B"/>
    <w:rsid w:val="00B70AC0"/>
    <w:rsid w:val="00B717B0"/>
    <w:rsid w:val="00B71DC2"/>
    <w:rsid w:val="00B72E03"/>
    <w:rsid w:val="00B73546"/>
    <w:rsid w:val="00B74562"/>
    <w:rsid w:val="00B74DD5"/>
    <w:rsid w:val="00B74F88"/>
    <w:rsid w:val="00B75FB8"/>
    <w:rsid w:val="00B76565"/>
    <w:rsid w:val="00B76A6E"/>
    <w:rsid w:val="00B81755"/>
    <w:rsid w:val="00B84A83"/>
    <w:rsid w:val="00B852F5"/>
    <w:rsid w:val="00B853E9"/>
    <w:rsid w:val="00B879C7"/>
    <w:rsid w:val="00B90B5B"/>
    <w:rsid w:val="00B90D3F"/>
    <w:rsid w:val="00B90DA2"/>
    <w:rsid w:val="00B91DB6"/>
    <w:rsid w:val="00B93893"/>
    <w:rsid w:val="00B95E58"/>
    <w:rsid w:val="00B95FC2"/>
    <w:rsid w:val="00B979F2"/>
    <w:rsid w:val="00B97DCD"/>
    <w:rsid w:val="00BA06AC"/>
    <w:rsid w:val="00BA1B1C"/>
    <w:rsid w:val="00BA2CB0"/>
    <w:rsid w:val="00BA3472"/>
    <w:rsid w:val="00BA400C"/>
    <w:rsid w:val="00BA537F"/>
    <w:rsid w:val="00BA5E9E"/>
    <w:rsid w:val="00BA73B7"/>
    <w:rsid w:val="00BA770E"/>
    <w:rsid w:val="00BA77F1"/>
    <w:rsid w:val="00BA7A60"/>
    <w:rsid w:val="00BA7EDA"/>
    <w:rsid w:val="00BB0916"/>
    <w:rsid w:val="00BB11E1"/>
    <w:rsid w:val="00BB1594"/>
    <w:rsid w:val="00BB1670"/>
    <w:rsid w:val="00BB2BC0"/>
    <w:rsid w:val="00BB2FD5"/>
    <w:rsid w:val="00BB6DA1"/>
    <w:rsid w:val="00BB7ABD"/>
    <w:rsid w:val="00BB7EB7"/>
    <w:rsid w:val="00BC02E9"/>
    <w:rsid w:val="00BC0A80"/>
    <w:rsid w:val="00BC12A3"/>
    <w:rsid w:val="00BC3B53"/>
    <w:rsid w:val="00BC4A98"/>
    <w:rsid w:val="00BC4D64"/>
    <w:rsid w:val="00BC56F5"/>
    <w:rsid w:val="00BC7D8C"/>
    <w:rsid w:val="00BD0A7B"/>
    <w:rsid w:val="00BD0F12"/>
    <w:rsid w:val="00BD1454"/>
    <w:rsid w:val="00BD4929"/>
    <w:rsid w:val="00BD5DFC"/>
    <w:rsid w:val="00BD7399"/>
    <w:rsid w:val="00BD7AE6"/>
    <w:rsid w:val="00BE0B32"/>
    <w:rsid w:val="00BE2497"/>
    <w:rsid w:val="00BE356B"/>
    <w:rsid w:val="00BE458E"/>
    <w:rsid w:val="00BE5564"/>
    <w:rsid w:val="00BF1365"/>
    <w:rsid w:val="00BF2B59"/>
    <w:rsid w:val="00BF2C4F"/>
    <w:rsid w:val="00BF37A3"/>
    <w:rsid w:val="00BF3D01"/>
    <w:rsid w:val="00BF4077"/>
    <w:rsid w:val="00BF440D"/>
    <w:rsid w:val="00BF4884"/>
    <w:rsid w:val="00BF4A28"/>
    <w:rsid w:val="00BF51C7"/>
    <w:rsid w:val="00BF5B51"/>
    <w:rsid w:val="00C00B67"/>
    <w:rsid w:val="00C00F4E"/>
    <w:rsid w:val="00C01061"/>
    <w:rsid w:val="00C010DC"/>
    <w:rsid w:val="00C017FE"/>
    <w:rsid w:val="00C024DF"/>
    <w:rsid w:val="00C04FCF"/>
    <w:rsid w:val="00C05318"/>
    <w:rsid w:val="00C10869"/>
    <w:rsid w:val="00C117E2"/>
    <w:rsid w:val="00C11E77"/>
    <w:rsid w:val="00C12C00"/>
    <w:rsid w:val="00C12E90"/>
    <w:rsid w:val="00C12EB9"/>
    <w:rsid w:val="00C1320B"/>
    <w:rsid w:val="00C14CC1"/>
    <w:rsid w:val="00C20479"/>
    <w:rsid w:val="00C206F1"/>
    <w:rsid w:val="00C26035"/>
    <w:rsid w:val="00C26079"/>
    <w:rsid w:val="00C27206"/>
    <w:rsid w:val="00C301FB"/>
    <w:rsid w:val="00C30AC1"/>
    <w:rsid w:val="00C3189F"/>
    <w:rsid w:val="00C3256E"/>
    <w:rsid w:val="00C330F3"/>
    <w:rsid w:val="00C33340"/>
    <w:rsid w:val="00C33680"/>
    <w:rsid w:val="00C339C9"/>
    <w:rsid w:val="00C3413F"/>
    <w:rsid w:val="00C3445F"/>
    <w:rsid w:val="00C34D18"/>
    <w:rsid w:val="00C35A91"/>
    <w:rsid w:val="00C36815"/>
    <w:rsid w:val="00C371A6"/>
    <w:rsid w:val="00C40C60"/>
    <w:rsid w:val="00C42F03"/>
    <w:rsid w:val="00C43022"/>
    <w:rsid w:val="00C447C0"/>
    <w:rsid w:val="00C458C9"/>
    <w:rsid w:val="00C46B84"/>
    <w:rsid w:val="00C50B6F"/>
    <w:rsid w:val="00C50E5F"/>
    <w:rsid w:val="00C50ECF"/>
    <w:rsid w:val="00C52281"/>
    <w:rsid w:val="00C52E42"/>
    <w:rsid w:val="00C53426"/>
    <w:rsid w:val="00C54FEA"/>
    <w:rsid w:val="00C5595D"/>
    <w:rsid w:val="00C55E5A"/>
    <w:rsid w:val="00C5691A"/>
    <w:rsid w:val="00C56BE8"/>
    <w:rsid w:val="00C60E49"/>
    <w:rsid w:val="00C6203D"/>
    <w:rsid w:val="00C62A0B"/>
    <w:rsid w:val="00C63108"/>
    <w:rsid w:val="00C638E2"/>
    <w:rsid w:val="00C6537C"/>
    <w:rsid w:val="00C6591C"/>
    <w:rsid w:val="00C666E4"/>
    <w:rsid w:val="00C66D1E"/>
    <w:rsid w:val="00C66FCE"/>
    <w:rsid w:val="00C7122B"/>
    <w:rsid w:val="00C72C25"/>
    <w:rsid w:val="00C73596"/>
    <w:rsid w:val="00C812F7"/>
    <w:rsid w:val="00C833B6"/>
    <w:rsid w:val="00C838DE"/>
    <w:rsid w:val="00C84EFF"/>
    <w:rsid w:val="00C85838"/>
    <w:rsid w:val="00C86AB7"/>
    <w:rsid w:val="00C876B7"/>
    <w:rsid w:val="00C90846"/>
    <w:rsid w:val="00C91B2C"/>
    <w:rsid w:val="00C92CA5"/>
    <w:rsid w:val="00C93B39"/>
    <w:rsid w:val="00C95250"/>
    <w:rsid w:val="00C95961"/>
    <w:rsid w:val="00C96C02"/>
    <w:rsid w:val="00CA0A69"/>
    <w:rsid w:val="00CA0E76"/>
    <w:rsid w:val="00CA40F8"/>
    <w:rsid w:val="00CA473C"/>
    <w:rsid w:val="00CA47D3"/>
    <w:rsid w:val="00CA4A99"/>
    <w:rsid w:val="00CA4D83"/>
    <w:rsid w:val="00CA52E3"/>
    <w:rsid w:val="00CA53DE"/>
    <w:rsid w:val="00CA58C3"/>
    <w:rsid w:val="00CA5BC9"/>
    <w:rsid w:val="00CA6060"/>
    <w:rsid w:val="00CA6A55"/>
    <w:rsid w:val="00CA6DEF"/>
    <w:rsid w:val="00CA6F04"/>
    <w:rsid w:val="00CA7CD9"/>
    <w:rsid w:val="00CB156F"/>
    <w:rsid w:val="00CB1BBD"/>
    <w:rsid w:val="00CB3777"/>
    <w:rsid w:val="00CB5A73"/>
    <w:rsid w:val="00CC0BB4"/>
    <w:rsid w:val="00CC12DF"/>
    <w:rsid w:val="00CC4260"/>
    <w:rsid w:val="00CC4767"/>
    <w:rsid w:val="00CC4D8D"/>
    <w:rsid w:val="00CC63E0"/>
    <w:rsid w:val="00CC6FDD"/>
    <w:rsid w:val="00CD1689"/>
    <w:rsid w:val="00CD2492"/>
    <w:rsid w:val="00CD47BA"/>
    <w:rsid w:val="00CD5427"/>
    <w:rsid w:val="00CD604A"/>
    <w:rsid w:val="00CD6791"/>
    <w:rsid w:val="00CD7B6F"/>
    <w:rsid w:val="00CE15C4"/>
    <w:rsid w:val="00CE2E6A"/>
    <w:rsid w:val="00CE2EA9"/>
    <w:rsid w:val="00CE41DA"/>
    <w:rsid w:val="00CE5EC7"/>
    <w:rsid w:val="00CE6D64"/>
    <w:rsid w:val="00CE74D9"/>
    <w:rsid w:val="00CF053F"/>
    <w:rsid w:val="00CF0A55"/>
    <w:rsid w:val="00CF301C"/>
    <w:rsid w:val="00CF30D2"/>
    <w:rsid w:val="00CF6B6D"/>
    <w:rsid w:val="00CF7C8B"/>
    <w:rsid w:val="00D00180"/>
    <w:rsid w:val="00D00376"/>
    <w:rsid w:val="00D00793"/>
    <w:rsid w:val="00D01D15"/>
    <w:rsid w:val="00D04083"/>
    <w:rsid w:val="00D078E1"/>
    <w:rsid w:val="00D102D2"/>
    <w:rsid w:val="00D10AEF"/>
    <w:rsid w:val="00D10D02"/>
    <w:rsid w:val="00D12A7F"/>
    <w:rsid w:val="00D131D6"/>
    <w:rsid w:val="00D135BA"/>
    <w:rsid w:val="00D160CD"/>
    <w:rsid w:val="00D17A1D"/>
    <w:rsid w:val="00D207F9"/>
    <w:rsid w:val="00D20C77"/>
    <w:rsid w:val="00D218AC"/>
    <w:rsid w:val="00D221A6"/>
    <w:rsid w:val="00D22A3E"/>
    <w:rsid w:val="00D232A2"/>
    <w:rsid w:val="00D23522"/>
    <w:rsid w:val="00D240F8"/>
    <w:rsid w:val="00D253BD"/>
    <w:rsid w:val="00D25C90"/>
    <w:rsid w:val="00D25F5C"/>
    <w:rsid w:val="00D26196"/>
    <w:rsid w:val="00D279AE"/>
    <w:rsid w:val="00D30173"/>
    <w:rsid w:val="00D30900"/>
    <w:rsid w:val="00D30F08"/>
    <w:rsid w:val="00D311EA"/>
    <w:rsid w:val="00D31C61"/>
    <w:rsid w:val="00D323BE"/>
    <w:rsid w:val="00D32F98"/>
    <w:rsid w:val="00D358D8"/>
    <w:rsid w:val="00D365C5"/>
    <w:rsid w:val="00D36C95"/>
    <w:rsid w:val="00D37CE6"/>
    <w:rsid w:val="00D405AB"/>
    <w:rsid w:val="00D41153"/>
    <w:rsid w:val="00D41280"/>
    <w:rsid w:val="00D43528"/>
    <w:rsid w:val="00D44060"/>
    <w:rsid w:val="00D45EB0"/>
    <w:rsid w:val="00D46125"/>
    <w:rsid w:val="00D51B55"/>
    <w:rsid w:val="00D52159"/>
    <w:rsid w:val="00D52F46"/>
    <w:rsid w:val="00D5423B"/>
    <w:rsid w:val="00D54F4E"/>
    <w:rsid w:val="00D55865"/>
    <w:rsid w:val="00D56274"/>
    <w:rsid w:val="00D57177"/>
    <w:rsid w:val="00D60BA4"/>
    <w:rsid w:val="00D61E03"/>
    <w:rsid w:val="00D62F23"/>
    <w:rsid w:val="00D6528F"/>
    <w:rsid w:val="00D67A7A"/>
    <w:rsid w:val="00D67F8F"/>
    <w:rsid w:val="00D711A5"/>
    <w:rsid w:val="00D7124B"/>
    <w:rsid w:val="00D713FF"/>
    <w:rsid w:val="00D72421"/>
    <w:rsid w:val="00D734E5"/>
    <w:rsid w:val="00D7359A"/>
    <w:rsid w:val="00D73F97"/>
    <w:rsid w:val="00D745A7"/>
    <w:rsid w:val="00D74D0A"/>
    <w:rsid w:val="00D76257"/>
    <w:rsid w:val="00D767FA"/>
    <w:rsid w:val="00D80064"/>
    <w:rsid w:val="00D80CCE"/>
    <w:rsid w:val="00D81847"/>
    <w:rsid w:val="00D81D90"/>
    <w:rsid w:val="00D82202"/>
    <w:rsid w:val="00D83104"/>
    <w:rsid w:val="00D83137"/>
    <w:rsid w:val="00D85213"/>
    <w:rsid w:val="00D85A93"/>
    <w:rsid w:val="00D87FF1"/>
    <w:rsid w:val="00D92483"/>
    <w:rsid w:val="00D92633"/>
    <w:rsid w:val="00D93A9A"/>
    <w:rsid w:val="00D93CE9"/>
    <w:rsid w:val="00D94DB4"/>
    <w:rsid w:val="00D951CB"/>
    <w:rsid w:val="00D965FB"/>
    <w:rsid w:val="00D96AF7"/>
    <w:rsid w:val="00DA11ED"/>
    <w:rsid w:val="00DA2288"/>
    <w:rsid w:val="00DA243E"/>
    <w:rsid w:val="00DA298C"/>
    <w:rsid w:val="00DA3CEE"/>
    <w:rsid w:val="00DA5531"/>
    <w:rsid w:val="00DB030C"/>
    <w:rsid w:val="00DB2280"/>
    <w:rsid w:val="00DB2CF1"/>
    <w:rsid w:val="00DB403F"/>
    <w:rsid w:val="00DB477D"/>
    <w:rsid w:val="00DB4A3A"/>
    <w:rsid w:val="00DB4FA7"/>
    <w:rsid w:val="00DB7D94"/>
    <w:rsid w:val="00DC1AA9"/>
    <w:rsid w:val="00DC2000"/>
    <w:rsid w:val="00DC6A51"/>
    <w:rsid w:val="00DC6E11"/>
    <w:rsid w:val="00DD1B91"/>
    <w:rsid w:val="00DD368B"/>
    <w:rsid w:val="00DD5033"/>
    <w:rsid w:val="00DD6E29"/>
    <w:rsid w:val="00DE0F1D"/>
    <w:rsid w:val="00DE2DA8"/>
    <w:rsid w:val="00DE343C"/>
    <w:rsid w:val="00DE54A9"/>
    <w:rsid w:val="00DE575C"/>
    <w:rsid w:val="00DE578A"/>
    <w:rsid w:val="00DE5B81"/>
    <w:rsid w:val="00DE5D8B"/>
    <w:rsid w:val="00DE6101"/>
    <w:rsid w:val="00DE6AC5"/>
    <w:rsid w:val="00DE6C9C"/>
    <w:rsid w:val="00DE6E7E"/>
    <w:rsid w:val="00DE74D1"/>
    <w:rsid w:val="00DE7DDA"/>
    <w:rsid w:val="00DF1760"/>
    <w:rsid w:val="00DF1D1E"/>
    <w:rsid w:val="00DF2583"/>
    <w:rsid w:val="00DF54D9"/>
    <w:rsid w:val="00DF5657"/>
    <w:rsid w:val="00DF6973"/>
    <w:rsid w:val="00DF79E9"/>
    <w:rsid w:val="00E004AE"/>
    <w:rsid w:val="00E00687"/>
    <w:rsid w:val="00E008CB"/>
    <w:rsid w:val="00E0184F"/>
    <w:rsid w:val="00E021C8"/>
    <w:rsid w:val="00E03674"/>
    <w:rsid w:val="00E03D32"/>
    <w:rsid w:val="00E03E8B"/>
    <w:rsid w:val="00E04465"/>
    <w:rsid w:val="00E04E34"/>
    <w:rsid w:val="00E051CB"/>
    <w:rsid w:val="00E05FDB"/>
    <w:rsid w:val="00E10991"/>
    <w:rsid w:val="00E10B09"/>
    <w:rsid w:val="00E10DC6"/>
    <w:rsid w:val="00E11F8E"/>
    <w:rsid w:val="00E12B7F"/>
    <w:rsid w:val="00E145EA"/>
    <w:rsid w:val="00E15CFA"/>
    <w:rsid w:val="00E16794"/>
    <w:rsid w:val="00E17944"/>
    <w:rsid w:val="00E17BC5"/>
    <w:rsid w:val="00E20A86"/>
    <w:rsid w:val="00E22722"/>
    <w:rsid w:val="00E2347F"/>
    <w:rsid w:val="00E26A29"/>
    <w:rsid w:val="00E276B2"/>
    <w:rsid w:val="00E31FA7"/>
    <w:rsid w:val="00E33FD4"/>
    <w:rsid w:val="00E34ED6"/>
    <w:rsid w:val="00E3596E"/>
    <w:rsid w:val="00E364EF"/>
    <w:rsid w:val="00E4094E"/>
    <w:rsid w:val="00E425D2"/>
    <w:rsid w:val="00E426A4"/>
    <w:rsid w:val="00E42D22"/>
    <w:rsid w:val="00E43A4A"/>
    <w:rsid w:val="00E4573C"/>
    <w:rsid w:val="00E458E2"/>
    <w:rsid w:val="00E45F37"/>
    <w:rsid w:val="00E466F2"/>
    <w:rsid w:val="00E47B01"/>
    <w:rsid w:val="00E50A17"/>
    <w:rsid w:val="00E50BD4"/>
    <w:rsid w:val="00E51959"/>
    <w:rsid w:val="00E56173"/>
    <w:rsid w:val="00E56899"/>
    <w:rsid w:val="00E56ADD"/>
    <w:rsid w:val="00E56D8F"/>
    <w:rsid w:val="00E5722D"/>
    <w:rsid w:val="00E575BA"/>
    <w:rsid w:val="00E5788D"/>
    <w:rsid w:val="00E57CC8"/>
    <w:rsid w:val="00E61C91"/>
    <w:rsid w:val="00E62286"/>
    <w:rsid w:val="00E634B6"/>
    <w:rsid w:val="00E634E3"/>
    <w:rsid w:val="00E63906"/>
    <w:rsid w:val="00E645B1"/>
    <w:rsid w:val="00E64EC8"/>
    <w:rsid w:val="00E6586E"/>
    <w:rsid w:val="00E659A6"/>
    <w:rsid w:val="00E6741D"/>
    <w:rsid w:val="00E724F5"/>
    <w:rsid w:val="00E75C19"/>
    <w:rsid w:val="00E75D2C"/>
    <w:rsid w:val="00E8033C"/>
    <w:rsid w:val="00E80DEA"/>
    <w:rsid w:val="00E80F31"/>
    <w:rsid w:val="00E8223C"/>
    <w:rsid w:val="00E82370"/>
    <w:rsid w:val="00E82965"/>
    <w:rsid w:val="00E85102"/>
    <w:rsid w:val="00E8592D"/>
    <w:rsid w:val="00E86387"/>
    <w:rsid w:val="00E86489"/>
    <w:rsid w:val="00E86633"/>
    <w:rsid w:val="00E8706D"/>
    <w:rsid w:val="00E876A6"/>
    <w:rsid w:val="00E93BB1"/>
    <w:rsid w:val="00E9497F"/>
    <w:rsid w:val="00E96D0E"/>
    <w:rsid w:val="00E97981"/>
    <w:rsid w:val="00EA0AA8"/>
    <w:rsid w:val="00EA0B2F"/>
    <w:rsid w:val="00EA14C5"/>
    <w:rsid w:val="00EA1765"/>
    <w:rsid w:val="00EA26EF"/>
    <w:rsid w:val="00EA2E78"/>
    <w:rsid w:val="00EA3241"/>
    <w:rsid w:val="00EA3B5F"/>
    <w:rsid w:val="00EA403A"/>
    <w:rsid w:val="00EA5786"/>
    <w:rsid w:val="00EA615D"/>
    <w:rsid w:val="00EA6D80"/>
    <w:rsid w:val="00EA75C1"/>
    <w:rsid w:val="00EA7B10"/>
    <w:rsid w:val="00EB141A"/>
    <w:rsid w:val="00EB2D88"/>
    <w:rsid w:val="00EB2DEB"/>
    <w:rsid w:val="00EB31D3"/>
    <w:rsid w:val="00EB40BD"/>
    <w:rsid w:val="00EB4C25"/>
    <w:rsid w:val="00EB5C0D"/>
    <w:rsid w:val="00EB6D1A"/>
    <w:rsid w:val="00EB7038"/>
    <w:rsid w:val="00EB7550"/>
    <w:rsid w:val="00EB7C2E"/>
    <w:rsid w:val="00EC0F04"/>
    <w:rsid w:val="00EC1309"/>
    <w:rsid w:val="00EC237D"/>
    <w:rsid w:val="00EC3951"/>
    <w:rsid w:val="00EC5394"/>
    <w:rsid w:val="00EC5F70"/>
    <w:rsid w:val="00EC6AAB"/>
    <w:rsid w:val="00EC6F2A"/>
    <w:rsid w:val="00EC722B"/>
    <w:rsid w:val="00ED1388"/>
    <w:rsid w:val="00ED2AB6"/>
    <w:rsid w:val="00ED2F32"/>
    <w:rsid w:val="00ED4248"/>
    <w:rsid w:val="00ED60CA"/>
    <w:rsid w:val="00ED64EF"/>
    <w:rsid w:val="00ED6CDA"/>
    <w:rsid w:val="00EE0CAE"/>
    <w:rsid w:val="00EE0EC3"/>
    <w:rsid w:val="00EE1819"/>
    <w:rsid w:val="00EE1A75"/>
    <w:rsid w:val="00EE1B9E"/>
    <w:rsid w:val="00EE1DC0"/>
    <w:rsid w:val="00EE215F"/>
    <w:rsid w:val="00EE4A1F"/>
    <w:rsid w:val="00EE53EA"/>
    <w:rsid w:val="00EF009A"/>
    <w:rsid w:val="00EF0D0D"/>
    <w:rsid w:val="00EF0ED5"/>
    <w:rsid w:val="00EF1B5A"/>
    <w:rsid w:val="00EF2CCA"/>
    <w:rsid w:val="00EF61AC"/>
    <w:rsid w:val="00EF791D"/>
    <w:rsid w:val="00EF7B83"/>
    <w:rsid w:val="00F006BD"/>
    <w:rsid w:val="00F01325"/>
    <w:rsid w:val="00F0172C"/>
    <w:rsid w:val="00F017B1"/>
    <w:rsid w:val="00F01BA1"/>
    <w:rsid w:val="00F0378D"/>
    <w:rsid w:val="00F03E1B"/>
    <w:rsid w:val="00F04875"/>
    <w:rsid w:val="00F04D64"/>
    <w:rsid w:val="00F057E0"/>
    <w:rsid w:val="00F0731E"/>
    <w:rsid w:val="00F10ADF"/>
    <w:rsid w:val="00F13F47"/>
    <w:rsid w:val="00F15B8A"/>
    <w:rsid w:val="00F16EBD"/>
    <w:rsid w:val="00F214D5"/>
    <w:rsid w:val="00F229EF"/>
    <w:rsid w:val="00F22C62"/>
    <w:rsid w:val="00F23FF8"/>
    <w:rsid w:val="00F24A31"/>
    <w:rsid w:val="00F24E4E"/>
    <w:rsid w:val="00F2551B"/>
    <w:rsid w:val="00F25B7F"/>
    <w:rsid w:val="00F26059"/>
    <w:rsid w:val="00F2608D"/>
    <w:rsid w:val="00F26C97"/>
    <w:rsid w:val="00F313B0"/>
    <w:rsid w:val="00F33E73"/>
    <w:rsid w:val="00F343DA"/>
    <w:rsid w:val="00F359F8"/>
    <w:rsid w:val="00F3652C"/>
    <w:rsid w:val="00F366F4"/>
    <w:rsid w:val="00F36803"/>
    <w:rsid w:val="00F376A8"/>
    <w:rsid w:val="00F43D1A"/>
    <w:rsid w:val="00F43E8A"/>
    <w:rsid w:val="00F45528"/>
    <w:rsid w:val="00F46AA1"/>
    <w:rsid w:val="00F46F66"/>
    <w:rsid w:val="00F47235"/>
    <w:rsid w:val="00F47A9A"/>
    <w:rsid w:val="00F50554"/>
    <w:rsid w:val="00F51771"/>
    <w:rsid w:val="00F53F91"/>
    <w:rsid w:val="00F5536E"/>
    <w:rsid w:val="00F56255"/>
    <w:rsid w:val="00F57321"/>
    <w:rsid w:val="00F57804"/>
    <w:rsid w:val="00F57CD4"/>
    <w:rsid w:val="00F613E9"/>
    <w:rsid w:val="00F6168C"/>
    <w:rsid w:val="00F61A72"/>
    <w:rsid w:val="00F62D1F"/>
    <w:rsid w:val="00F6371E"/>
    <w:rsid w:val="00F63E0E"/>
    <w:rsid w:val="00F65951"/>
    <w:rsid w:val="00F65DE4"/>
    <w:rsid w:val="00F66F13"/>
    <w:rsid w:val="00F74073"/>
    <w:rsid w:val="00F74AC4"/>
    <w:rsid w:val="00F74D7D"/>
    <w:rsid w:val="00F74EAA"/>
    <w:rsid w:val="00F7614E"/>
    <w:rsid w:val="00F77453"/>
    <w:rsid w:val="00F808E8"/>
    <w:rsid w:val="00F80F82"/>
    <w:rsid w:val="00F8196F"/>
    <w:rsid w:val="00F81A04"/>
    <w:rsid w:val="00F8294F"/>
    <w:rsid w:val="00F84116"/>
    <w:rsid w:val="00F84328"/>
    <w:rsid w:val="00F8524E"/>
    <w:rsid w:val="00F8778E"/>
    <w:rsid w:val="00F87D67"/>
    <w:rsid w:val="00F87D80"/>
    <w:rsid w:val="00F90E04"/>
    <w:rsid w:val="00F9189A"/>
    <w:rsid w:val="00F928C5"/>
    <w:rsid w:val="00F93518"/>
    <w:rsid w:val="00F970A1"/>
    <w:rsid w:val="00F97A85"/>
    <w:rsid w:val="00FA1759"/>
    <w:rsid w:val="00FA277B"/>
    <w:rsid w:val="00FB06ED"/>
    <w:rsid w:val="00FB2504"/>
    <w:rsid w:val="00FB76DB"/>
    <w:rsid w:val="00FB7FFC"/>
    <w:rsid w:val="00FC084D"/>
    <w:rsid w:val="00FC1842"/>
    <w:rsid w:val="00FC31EE"/>
    <w:rsid w:val="00FC36AB"/>
    <w:rsid w:val="00FC3F21"/>
    <w:rsid w:val="00FC5A5F"/>
    <w:rsid w:val="00FC6AB4"/>
    <w:rsid w:val="00FC6EC6"/>
    <w:rsid w:val="00FD09E3"/>
    <w:rsid w:val="00FD1727"/>
    <w:rsid w:val="00FD1D6B"/>
    <w:rsid w:val="00FD2798"/>
    <w:rsid w:val="00FD2A72"/>
    <w:rsid w:val="00FD3D6F"/>
    <w:rsid w:val="00FD5819"/>
    <w:rsid w:val="00FD7668"/>
    <w:rsid w:val="00FE15EB"/>
    <w:rsid w:val="00FE3770"/>
    <w:rsid w:val="00FE4F08"/>
    <w:rsid w:val="00FE5C0A"/>
    <w:rsid w:val="00FE5F6D"/>
    <w:rsid w:val="00FE64E4"/>
    <w:rsid w:val="00FE704F"/>
    <w:rsid w:val="00FF0D35"/>
    <w:rsid w:val="00FF0DF2"/>
    <w:rsid w:val="00FF2319"/>
    <w:rsid w:val="00FF3A5A"/>
    <w:rsid w:val="00FF489A"/>
    <w:rsid w:val="00FF5128"/>
    <w:rsid w:val="00FF6EDD"/>
    <w:rsid w:val="00FF74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f" fillcolor="white" stroke="f">
      <v:fill color="white" on="f"/>
      <v:stroke on="f"/>
    </o:shapedefaults>
    <o:shapelayout v:ext="edit">
      <o:idmap v:ext="edit" data="1"/>
    </o:shapelayout>
  </w:shapeDefaults>
  <w:decimalSymbol w:val=","/>
  <w:listSeparator w:val=";"/>
  <w14:docId w14:val="1D07FAD9"/>
  <w15:chartTrackingRefBased/>
  <w15:docId w15:val="{1117BDEB-B01C-4813-BFD2-C6181A61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link w:val="BodyTextChar"/>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rPr>
  </w:style>
  <w:style w:type="paragraph" w:styleId="ListParagraph">
    <w:name w:val="List Paragraph"/>
    <w:basedOn w:val="Normal"/>
    <w:uiPriority w:val="34"/>
    <w:qFormat/>
    <w:rsid w:val="0049148D"/>
    <w:pPr>
      <w:ind w:left="720"/>
    </w:pPr>
  </w:style>
  <w:style w:type="character" w:customStyle="1" w:styleId="FooterChar">
    <w:name w:val="Footer Char"/>
    <w:link w:val="Footer"/>
    <w:uiPriority w:val="99"/>
    <w:rsid w:val="00A60888"/>
    <w:rPr>
      <w:rFonts w:ascii="Verdana" w:hAnsi="Verdana"/>
      <w:sz w:val="18"/>
      <w:szCs w:val="24"/>
    </w:rPr>
  </w:style>
  <w:style w:type="character" w:styleId="FollowedHyperlink">
    <w:name w:val="FollowedHyperlink"/>
    <w:rsid w:val="001A7EAD"/>
    <w:rPr>
      <w:color w:val="954F72"/>
      <w:u w:val="single"/>
    </w:rPr>
  </w:style>
  <w:style w:type="character" w:customStyle="1" w:styleId="normaltextrun">
    <w:name w:val="normaltextrun"/>
    <w:basedOn w:val="DefaultParagraphFont"/>
    <w:rsid w:val="00F8196F"/>
  </w:style>
  <w:style w:type="character" w:customStyle="1" w:styleId="BodyTextChar">
    <w:name w:val="Body Text Char"/>
    <w:basedOn w:val="DefaultParagraphFont"/>
    <w:link w:val="BodyText"/>
    <w:rsid w:val="008005A2"/>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22102">
      <w:bodyDiv w:val="1"/>
      <w:marLeft w:val="0"/>
      <w:marRight w:val="0"/>
      <w:marTop w:val="0"/>
      <w:marBottom w:val="0"/>
      <w:divBdr>
        <w:top w:val="none" w:sz="0" w:space="0" w:color="auto"/>
        <w:left w:val="none" w:sz="0" w:space="0" w:color="auto"/>
        <w:bottom w:val="none" w:sz="0" w:space="0" w:color="auto"/>
        <w:right w:val="none" w:sz="0" w:space="0" w:color="auto"/>
      </w:divBdr>
    </w:div>
    <w:div w:id="442187523">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9601430">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865405524">
      <w:bodyDiv w:val="1"/>
      <w:marLeft w:val="0"/>
      <w:marRight w:val="0"/>
      <w:marTop w:val="0"/>
      <w:marBottom w:val="0"/>
      <w:divBdr>
        <w:top w:val="none" w:sz="0" w:space="0" w:color="auto"/>
        <w:left w:val="none" w:sz="0" w:space="0" w:color="auto"/>
        <w:bottom w:val="none" w:sz="0" w:space="0" w:color="auto"/>
        <w:right w:val="none" w:sz="0" w:space="0" w:color="auto"/>
      </w:divBdr>
    </w:div>
    <w:div w:id="1182628379">
      <w:bodyDiv w:val="1"/>
      <w:marLeft w:val="0"/>
      <w:marRight w:val="0"/>
      <w:marTop w:val="0"/>
      <w:marBottom w:val="0"/>
      <w:divBdr>
        <w:top w:val="none" w:sz="0" w:space="0" w:color="auto"/>
        <w:left w:val="none" w:sz="0" w:space="0" w:color="auto"/>
        <w:bottom w:val="none" w:sz="0" w:space="0" w:color="auto"/>
        <w:right w:val="none" w:sz="0" w:space="0" w:color="auto"/>
      </w:divBdr>
    </w:div>
    <w:div w:id="1409230050">
      <w:bodyDiv w:val="1"/>
      <w:marLeft w:val="0"/>
      <w:marRight w:val="0"/>
      <w:marTop w:val="0"/>
      <w:marBottom w:val="0"/>
      <w:divBdr>
        <w:top w:val="none" w:sz="0" w:space="0" w:color="auto"/>
        <w:left w:val="none" w:sz="0" w:space="0" w:color="auto"/>
        <w:bottom w:val="none" w:sz="0" w:space="0" w:color="auto"/>
        <w:right w:val="none" w:sz="0" w:space="0" w:color="auto"/>
      </w:divBdr>
    </w:div>
    <w:div w:id="1789427364">
      <w:bodyDiv w:val="1"/>
      <w:marLeft w:val="0"/>
      <w:marRight w:val="0"/>
      <w:marTop w:val="0"/>
      <w:marBottom w:val="0"/>
      <w:divBdr>
        <w:top w:val="none" w:sz="0" w:space="0" w:color="auto"/>
        <w:left w:val="none" w:sz="0" w:space="0" w:color="auto"/>
        <w:bottom w:val="none" w:sz="0" w:space="0" w:color="auto"/>
        <w:right w:val="none" w:sz="0" w:space="0" w:color="auto"/>
      </w:divBdr>
    </w:div>
    <w:div w:id="1850169865">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2.xml><?xml version="1.0" encoding="utf-8"?>
<ds:datastoreItem xmlns:ds="http://schemas.openxmlformats.org/officeDocument/2006/customXml" ds:itemID="{808C2DF6-40D1-4423-8226-7E163B4C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C80576C-0BCC-41B3-8CDA-04CE2174483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9CEBD99-1F09-4632-9C31-E64E82219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294B13F6</Template>
  <TotalTime>23</TotalTime>
  <Pages>16</Pages>
  <Words>4859</Words>
  <Characters>31063</Characters>
  <Application>Microsoft Office Word</Application>
  <DocSecurity>0</DocSecurity>
  <Lines>258</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35851</CharactersWithSpaces>
  <SharedDoc>false</SharedDoc>
  <HLinks>
    <vt:vector size="18" baseType="variant">
      <vt:variant>
        <vt:i4>720899</vt:i4>
      </vt:variant>
      <vt:variant>
        <vt:i4>6</vt:i4>
      </vt:variant>
      <vt:variant>
        <vt:i4>0</vt:i4>
      </vt:variant>
      <vt:variant>
        <vt:i4>5</vt:i4>
      </vt:variant>
      <vt:variant>
        <vt:lpwstr>http://sbv/sbv/message/show/id/389329/flag/search</vt:lpwstr>
      </vt:variant>
      <vt:variant>
        <vt:lpwstr/>
      </vt:variant>
      <vt:variant>
        <vt:i4>5767197</vt:i4>
      </vt:variant>
      <vt:variant>
        <vt:i4>3</vt:i4>
      </vt:variant>
      <vt:variant>
        <vt:i4>0</vt:i4>
      </vt:variant>
      <vt:variant>
        <vt:i4>5</vt:i4>
      </vt:variant>
      <vt:variant>
        <vt:lpwstr>https://www.iatiregistry.org/publisher/unaids</vt:lpwstr>
      </vt:variant>
      <vt:variant>
        <vt:lpwstr/>
      </vt:variant>
      <vt:variant>
        <vt:i4>4194324</vt:i4>
      </vt:variant>
      <vt:variant>
        <vt:i4>0</vt:i4>
      </vt:variant>
      <vt:variant>
        <vt:i4>0</vt:i4>
      </vt:variant>
      <vt:variant>
        <vt:i4>5</vt:i4>
      </vt:variant>
      <vt:variant>
        <vt:lpwstr>http://www.unaids.org/en/ourwork/exo/resourcemobilization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subject/>
  <dc:creator>Han Huiskamp</dc:creator>
  <cp:keywords/>
  <cp:lastModifiedBy>Houwelingen, Heino-van</cp:lastModifiedBy>
  <cp:revision>8</cp:revision>
  <cp:lastPrinted>2017-02-03T12:54:00Z</cp:lastPrinted>
  <dcterms:created xsi:type="dcterms:W3CDTF">2017-08-21T08:20:00Z</dcterms:created>
  <dcterms:modified xsi:type="dcterms:W3CDTF">2017-08-25T15:03:00Z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